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98" w:rsidRDefault="00774DAD">
      <w:pPr>
        <w:spacing w:before="160" w:line="319" w:lineRule="auto"/>
        <w:ind w:left="3416" w:right="3411"/>
        <w:jc w:val="center"/>
        <w:rPr>
          <w:b/>
          <w:sz w:val="19"/>
        </w:rPr>
      </w:pPr>
      <w:bookmarkStart w:id="0" w:name="_GoBack"/>
      <w:bookmarkEnd w:id="0"/>
      <w:r>
        <w:rPr>
          <w:b/>
          <w:color w:val="00000A"/>
          <w:sz w:val="19"/>
        </w:rPr>
        <w:t>Cooperative games Syllabus</w:t>
      </w:r>
    </w:p>
    <w:p w:rsidR="001C6D98" w:rsidRDefault="001C6D98">
      <w:pPr>
        <w:pStyle w:val="a3"/>
        <w:spacing w:before="8"/>
        <w:rPr>
          <w:b/>
          <w:sz w:val="24"/>
        </w:rPr>
      </w:pPr>
    </w:p>
    <w:p w:rsidR="001C6D98" w:rsidRDefault="00774DAD">
      <w:pPr>
        <w:pStyle w:val="a4"/>
        <w:numPr>
          <w:ilvl w:val="0"/>
          <w:numId w:val="2"/>
        </w:numPr>
        <w:tabs>
          <w:tab w:val="left" w:pos="332"/>
        </w:tabs>
        <w:ind w:firstLine="0"/>
        <w:rPr>
          <w:sz w:val="19"/>
        </w:rPr>
      </w:pPr>
      <w:r>
        <w:rPr>
          <w:color w:val="00000A"/>
          <w:sz w:val="19"/>
        </w:rPr>
        <w:t>Course</w:t>
      </w:r>
      <w:r>
        <w:rPr>
          <w:color w:val="00000A"/>
          <w:spacing w:val="22"/>
          <w:sz w:val="19"/>
        </w:rPr>
        <w:t xml:space="preserve"> </w:t>
      </w:r>
      <w:r>
        <w:rPr>
          <w:color w:val="00000A"/>
          <w:sz w:val="19"/>
        </w:rPr>
        <w:t>Description</w:t>
      </w:r>
    </w:p>
    <w:p w:rsidR="001C6D98" w:rsidRDefault="00774DAD">
      <w:pPr>
        <w:pStyle w:val="a4"/>
        <w:numPr>
          <w:ilvl w:val="1"/>
          <w:numId w:val="2"/>
        </w:numPr>
        <w:tabs>
          <w:tab w:val="left" w:pos="758"/>
        </w:tabs>
        <w:spacing w:before="67"/>
        <w:ind w:firstLine="0"/>
        <w:rPr>
          <w:sz w:val="19"/>
        </w:rPr>
      </w:pPr>
      <w:r>
        <w:rPr>
          <w:color w:val="00000A"/>
          <w:sz w:val="19"/>
        </w:rPr>
        <w:t>Title</w:t>
      </w:r>
      <w:r>
        <w:rPr>
          <w:color w:val="00000A"/>
          <w:spacing w:val="23"/>
          <w:sz w:val="19"/>
        </w:rPr>
        <w:t xml:space="preserve"> </w:t>
      </w:r>
      <w:r>
        <w:rPr>
          <w:color w:val="00000A"/>
          <w:sz w:val="19"/>
        </w:rPr>
        <w:t>of</w:t>
      </w:r>
      <w:r>
        <w:rPr>
          <w:color w:val="00000A"/>
          <w:spacing w:val="22"/>
          <w:sz w:val="19"/>
        </w:rPr>
        <w:t xml:space="preserve"> </w:t>
      </w:r>
      <w:r>
        <w:rPr>
          <w:color w:val="00000A"/>
          <w:sz w:val="19"/>
        </w:rPr>
        <w:t>a</w:t>
      </w:r>
      <w:r>
        <w:rPr>
          <w:color w:val="00000A"/>
          <w:spacing w:val="23"/>
          <w:sz w:val="19"/>
        </w:rPr>
        <w:t xml:space="preserve"> </w:t>
      </w:r>
      <w:r>
        <w:rPr>
          <w:color w:val="00000A"/>
          <w:sz w:val="19"/>
        </w:rPr>
        <w:t>Course:</w:t>
      </w:r>
      <w:r>
        <w:rPr>
          <w:color w:val="00000A"/>
          <w:spacing w:val="23"/>
          <w:sz w:val="19"/>
        </w:rPr>
        <w:t xml:space="preserve"> </w:t>
      </w:r>
      <w:r>
        <w:rPr>
          <w:color w:val="00000A"/>
          <w:sz w:val="19"/>
        </w:rPr>
        <w:t>«Cooperative</w:t>
      </w:r>
      <w:r>
        <w:rPr>
          <w:color w:val="00000A"/>
          <w:spacing w:val="23"/>
          <w:sz w:val="19"/>
        </w:rPr>
        <w:t xml:space="preserve"> </w:t>
      </w:r>
      <w:r>
        <w:rPr>
          <w:color w:val="00000A"/>
          <w:sz w:val="19"/>
        </w:rPr>
        <w:t>Games»</w:t>
      </w:r>
    </w:p>
    <w:p w:rsidR="001C6D98" w:rsidRDefault="00774DAD">
      <w:pPr>
        <w:pStyle w:val="a4"/>
        <w:numPr>
          <w:ilvl w:val="1"/>
          <w:numId w:val="2"/>
        </w:numPr>
        <w:tabs>
          <w:tab w:val="left" w:pos="769"/>
        </w:tabs>
        <w:spacing w:before="67" w:line="319" w:lineRule="auto"/>
        <w:ind w:right="885" w:firstLine="0"/>
        <w:rPr>
          <w:sz w:val="19"/>
        </w:rPr>
      </w:pPr>
      <w:r>
        <w:rPr>
          <w:color w:val="00000A"/>
          <w:sz w:val="19"/>
        </w:rPr>
        <w:t>Pre-requisites: basic game theory, basic microeconomics, calculus, linear algebra, probability and discrete</w:t>
      </w:r>
      <w:r>
        <w:rPr>
          <w:color w:val="00000A"/>
          <w:spacing w:val="-24"/>
          <w:sz w:val="19"/>
        </w:rPr>
        <w:t xml:space="preserve"> </w:t>
      </w:r>
      <w:r>
        <w:rPr>
          <w:color w:val="00000A"/>
          <w:sz w:val="19"/>
        </w:rPr>
        <w:t>math.</w:t>
      </w:r>
    </w:p>
    <w:p w:rsidR="001C6D98" w:rsidRDefault="00774DAD">
      <w:pPr>
        <w:pStyle w:val="a4"/>
        <w:numPr>
          <w:ilvl w:val="1"/>
          <w:numId w:val="2"/>
        </w:numPr>
        <w:tabs>
          <w:tab w:val="left" w:pos="747"/>
        </w:tabs>
        <w:spacing w:line="213" w:lineRule="exact"/>
        <w:ind w:left="746" w:hanging="211"/>
        <w:rPr>
          <w:sz w:val="19"/>
        </w:rPr>
      </w:pPr>
      <w:r>
        <w:rPr>
          <w:color w:val="00000A"/>
          <w:sz w:val="19"/>
        </w:rPr>
        <w:t>Course Type (compulsory, elective, optional):</w:t>
      </w:r>
      <w:r>
        <w:rPr>
          <w:color w:val="00000A"/>
          <w:spacing w:val="-20"/>
          <w:sz w:val="19"/>
        </w:rPr>
        <w:t xml:space="preserve"> </w:t>
      </w:r>
      <w:r>
        <w:rPr>
          <w:color w:val="00000A"/>
          <w:sz w:val="19"/>
        </w:rPr>
        <w:t>compulsory</w:t>
      </w:r>
    </w:p>
    <w:p w:rsidR="001C6D98" w:rsidRDefault="00774DAD">
      <w:pPr>
        <w:pStyle w:val="a3"/>
        <w:spacing w:before="68" w:line="314" w:lineRule="auto"/>
        <w:ind w:left="535" w:right="180"/>
      </w:pPr>
      <w:r>
        <w:rPr>
          <w:color w:val="00000A"/>
        </w:rPr>
        <w:t xml:space="preserve">e. Abstract: Cooperative game theory  is  the  essential  and  chronologically  original component of modern game theory. Its key idea is  to  study  conflicts  by  analyzing  the abilities of possible player coalitions, disregarding the  exact </w:t>
      </w:r>
      <w:r>
        <w:rPr>
          <w:color w:val="00000A"/>
        </w:rPr>
        <w:t xml:space="preserve"> mechanics  of  coalition formation, intra-coalition bargaining and player strategic actions. This provides robust and strict approach to studying games where exact non-cooperative formalization via strategies  and payoffs is too complex, unconvincing or p</w:t>
      </w:r>
      <w:r>
        <w:rPr>
          <w:color w:val="00000A"/>
        </w:rPr>
        <w:t>roblematic in some other way. Classical and by-far most famous application of this approach is market exchange model in general equilibrium</w:t>
      </w:r>
      <w:r>
        <w:rPr>
          <w:color w:val="00000A"/>
          <w:spacing w:val="22"/>
        </w:rPr>
        <w:t xml:space="preserve"> </w:t>
      </w:r>
      <w:r>
        <w:rPr>
          <w:color w:val="00000A"/>
        </w:rPr>
        <w:t>economics.</w:t>
      </w:r>
    </w:p>
    <w:p w:rsidR="001C6D98" w:rsidRDefault="001C6D98">
      <w:pPr>
        <w:pStyle w:val="a3"/>
        <w:spacing w:before="10"/>
        <w:rPr>
          <w:sz w:val="24"/>
        </w:rPr>
      </w:pPr>
    </w:p>
    <w:p w:rsidR="001C6D98" w:rsidRDefault="00774DAD">
      <w:pPr>
        <w:pStyle w:val="a4"/>
        <w:numPr>
          <w:ilvl w:val="0"/>
          <w:numId w:val="2"/>
        </w:numPr>
        <w:tabs>
          <w:tab w:val="left" w:pos="357"/>
        </w:tabs>
        <w:spacing w:line="314" w:lineRule="auto"/>
        <w:ind w:right="104" w:firstLine="0"/>
        <w:rPr>
          <w:sz w:val="19"/>
        </w:rPr>
      </w:pPr>
      <w:r>
        <w:rPr>
          <w:rFonts w:ascii="Times New Roman"/>
          <w:i/>
          <w:color w:val="00000A"/>
          <w:sz w:val="19"/>
        </w:rPr>
        <w:t xml:space="preserve">Learning Objectives: </w:t>
      </w:r>
      <w:r>
        <w:rPr>
          <w:color w:val="00000A"/>
          <w:sz w:val="19"/>
        </w:rPr>
        <w:t>To  familiarize  students  with  the  modelling  in  cooperative  game  theory,  it</w:t>
      </w:r>
      <w:r>
        <w:rPr>
          <w:color w:val="00000A"/>
          <w:sz w:val="19"/>
        </w:rPr>
        <w:t>s</w:t>
      </w:r>
      <w:r>
        <w:rPr>
          <w:color w:val="00000A"/>
          <w:spacing w:val="29"/>
          <w:sz w:val="19"/>
        </w:rPr>
        <w:t xml:space="preserve"> </w:t>
      </w:r>
      <w:r>
        <w:rPr>
          <w:color w:val="00000A"/>
          <w:sz w:val="19"/>
        </w:rPr>
        <w:t>applications</w:t>
      </w:r>
      <w:r>
        <w:rPr>
          <w:color w:val="00000A"/>
          <w:spacing w:val="29"/>
          <w:sz w:val="19"/>
        </w:rPr>
        <w:t xml:space="preserve"> </w:t>
      </w:r>
      <w:r>
        <w:rPr>
          <w:color w:val="00000A"/>
          <w:sz w:val="19"/>
        </w:rPr>
        <w:t>in</w:t>
      </w:r>
      <w:r>
        <w:rPr>
          <w:color w:val="00000A"/>
          <w:spacing w:val="29"/>
          <w:sz w:val="19"/>
        </w:rPr>
        <w:t xml:space="preserve"> </w:t>
      </w:r>
      <w:r>
        <w:rPr>
          <w:color w:val="00000A"/>
          <w:sz w:val="19"/>
        </w:rPr>
        <w:t>various</w:t>
      </w:r>
      <w:r>
        <w:rPr>
          <w:color w:val="00000A"/>
          <w:spacing w:val="30"/>
          <w:sz w:val="19"/>
        </w:rPr>
        <w:t xml:space="preserve"> </w:t>
      </w:r>
      <w:r>
        <w:rPr>
          <w:color w:val="00000A"/>
          <w:sz w:val="19"/>
        </w:rPr>
        <w:t>contexts,</w:t>
      </w:r>
      <w:r>
        <w:rPr>
          <w:color w:val="00000A"/>
          <w:spacing w:val="28"/>
          <w:sz w:val="19"/>
        </w:rPr>
        <w:t xml:space="preserve"> </w:t>
      </w:r>
      <w:r>
        <w:rPr>
          <w:color w:val="00000A"/>
          <w:sz w:val="19"/>
        </w:rPr>
        <w:t>well</w:t>
      </w:r>
      <w:r>
        <w:rPr>
          <w:color w:val="00000A"/>
          <w:spacing w:val="28"/>
          <w:sz w:val="19"/>
        </w:rPr>
        <w:t xml:space="preserve"> </w:t>
      </w:r>
      <w:r>
        <w:rPr>
          <w:color w:val="00000A"/>
          <w:sz w:val="19"/>
        </w:rPr>
        <w:t>know</w:t>
      </w:r>
      <w:r>
        <w:rPr>
          <w:color w:val="00000A"/>
          <w:spacing w:val="30"/>
          <w:sz w:val="19"/>
        </w:rPr>
        <w:t xml:space="preserve"> </w:t>
      </w:r>
      <w:r>
        <w:rPr>
          <w:color w:val="00000A"/>
          <w:sz w:val="19"/>
        </w:rPr>
        <w:t>stability</w:t>
      </w:r>
      <w:r>
        <w:rPr>
          <w:color w:val="00000A"/>
          <w:spacing w:val="29"/>
          <w:sz w:val="19"/>
        </w:rPr>
        <w:t xml:space="preserve"> </w:t>
      </w:r>
      <w:r>
        <w:rPr>
          <w:color w:val="00000A"/>
          <w:sz w:val="19"/>
        </w:rPr>
        <w:t>concepts,</w:t>
      </w:r>
      <w:r>
        <w:rPr>
          <w:color w:val="00000A"/>
          <w:spacing w:val="29"/>
          <w:sz w:val="19"/>
        </w:rPr>
        <w:t xml:space="preserve"> </w:t>
      </w:r>
      <w:r>
        <w:rPr>
          <w:color w:val="00000A"/>
          <w:sz w:val="19"/>
        </w:rPr>
        <w:t>solutions</w:t>
      </w:r>
      <w:r>
        <w:rPr>
          <w:color w:val="00000A"/>
          <w:spacing w:val="29"/>
          <w:sz w:val="19"/>
        </w:rPr>
        <w:t xml:space="preserve"> </w:t>
      </w:r>
      <w:r>
        <w:rPr>
          <w:color w:val="00000A"/>
          <w:sz w:val="19"/>
        </w:rPr>
        <w:t>and</w:t>
      </w:r>
      <w:r>
        <w:rPr>
          <w:color w:val="00000A"/>
          <w:spacing w:val="29"/>
          <w:sz w:val="19"/>
        </w:rPr>
        <w:t xml:space="preserve"> </w:t>
      </w:r>
      <w:r>
        <w:rPr>
          <w:color w:val="00000A"/>
          <w:sz w:val="19"/>
        </w:rPr>
        <w:t>their</w:t>
      </w:r>
      <w:r>
        <w:rPr>
          <w:color w:val="00000A"/>
          <w:spacing w:val="29"/>
          <w:sz w:val="19"/>
        </w:rPr>
        <w:t xml:space="preserve"> </w:t>
      </w:r>
      <w:r>
        <w:rPr>
          <w:color w:val="00000A"/>
          <w:sz w:val="19"/>
        </w:rPr>
        <w:t>properties.</w:t>
      </w:r>
    </w:p>
    <w:p w:rsidR="001C6D98" w:rsidRDefault="001C6D98">
      <w:pPr>
        <w:pStyle w:val="a3"/>
        <w:spacing w:before="10"/>
        <w:rPr>
          <w:sz w:val="24"/>
        </w:rPr>
      </w:pPr>
    </w:p>
    <w:p w:rsidR="001C6D98" w:rsidRDefault="00774DAD">
      <w:pPr>
        <w:pStyle w:val="a4"/>
        <w:numPr>
          <w:ilvl w:val="0"/>
          <w:numId w:val="2"/>
        </w:numPr>
        <w:tabs>
          <w:tab w:val="left" w:pos="385"/>
        </w:tabs>
        <w:spacing w:before="1" w:line="314" w:lineRule="auto"/>
        <w:ind w:right="104" w:firstLine="0"/>
        <w:jc w:val="both"/>
        <w:rPr>
          <w:sz w:val="19"/>
        </w:rPr>
      </w:pPr>
      <w:r>
        <w:rPr>
          <w:color w:val="00000A"/>
          <w:sz w:val="19"/>
        </w:rPr>
        <w:t>Learning Outcomes: By the end of the  course  students  will  be  able  to  understand  the  technical and conceptual differences concerning the modelling  of  cooperative  and  non-  cooperative games, define the relevant core  property  and  the  stabili</w:t>
      </w:r>
      <w:r>
        <w:rPr>
          <w:color w:val="00000A"/>
          <w:sz w:val="19"/>
        </w:rPr>
        <w:t>ty  notions  in  different  context, and therefore understand the  rationale  behind  long  living  agreements.  Moreover, students will have technical skills to apply well-known solutions such as the Shapley value and        the nucleolus in different</w:t>
      </w:r>
      <w:r>
        <w:rPr>
          <w:color w:val="00000A"/>
          <w:spacing w:val="40"/>
          <w:sz w:val="19"/>
        </w:rPr>
        <w:t xml:space="preserve"> </w:t>
      </w:r>
      <w:r>
        <w:rPr>
          <w:color w:val="00000A"/>
          <w:sz w:val="19"/>
        </w:rPr>
        <w:t>pro</w:t>
      </w:r>
      <w:r>
        <w:rPr>
          <w:color w:val="00000A"/>
          <w:sz w:val="19"/>
        </w:rPr>
        <w:t>blems.</w:t>
      </w:r>
    </w:p>
    <w:p w:rsidR="001C6D98" w:rsidRDefault="001C6D98">
      <w:pPr>
        <w:pStyle w:val="a3"/>
        <w:spacing w:before="9"/>
        <w:rPr>
          <w:sz w:val="24"/>
        </w:rPr>
      </w:pPr>
    </w:p>
    <w:p w:rsidR="001C6D98" w:rsidRDefault="00774DAD">
      <w:pPr>
        <w:pStyle w:val="a4"/>
        <w:numPr>
          <w:ilvl w:val="0"/>
          <w:numId w:val="2"/>
        </w:numPr>
        <w:tabs>
          <w:tab w:val="left" w:pos="337"/>
        </w:tabs>
        <w:ind w:left="336" w:hanging="227"/>
        <w:rPr>
          <w:rFonts w:ascii="Times New Roman"/>
          <w:i/>
          <w:sz w:val="19"/>
        </w:rPr>
      </w:pPr>
      <w:r>
        <w:rPr>
          <w:rFonts w:ascii="Times New Roman"/>
          <w:i/>
          <w:color w:val="00000A"/>
          <w:w w:val="110"/>
          <w:sz w:val="19"/>
        </w:rPr>
        <w:t>Course</w:t>
      </w:r>
      <w:r>
        <w:rPr>
          <w:rFonts w:ascii="Times New Roman"/>
          <w:i/>
          <w:color w:val="00000A"/>
          <w:spacing w:val="20"/>
          <w:w w:val="110"/>
          <w:sz w:val="19"/>
        </w:rPr>
        <w:t xml:space="preserve"> </w:t>
      </w:r>
      <w:r>
        <w:rPr>
          <w:rFonts w:ascii="Times New Roman"/>
          <w:i/>
          <w:color w:val="00000A"/>
          <w:w w:val="110"/>
          <w:sz w:val="19"/>
        </w:rPr>
        <w:t>Plan:</w:t>
      </w:r>
    </w:p>
    <w:p w:rsidR="001C6D98" w:rsidRDefault="001C6D98">
      <w:pPr>
        <w:pStyle w:val="a3"/>
        <w:spacing w:before="6"/>
        <w:rPr>
          <w:rFonts w:ascii="Times New Roman"/>
          <w:i/>
          <w:sz w:val="30"/>
        </w:rPr>
      </w:pPr>
    </w:p>
    <w:p w:rsidR="001C6D98" w:rsidRDefault="00774DAD">
      <w:pPr>
        <w:pStyle w:val="a4"/>
        <w:numPr>
          <w:ilvl w:val="0"/>
          <w:numId w:val="1"/>
        </w:numPr>
        <w:tabs>
          <w:tab w:val="left" w:pos="830"/>
        </w:tabs>
        <w:jc w:val="left"/>
        <w:rPr>
          <w:sz w:val="19"/>
        </w:rPr>
      </w:pPr>
      <w:r>
        <w:rPr>
          <w:color w:val="00000A"/>
          <w:sz w:val="19"/>
        </w:rPr>
        <w:t>Market</w:t>
      </w:r>
      <w:r>
        <w:rPr>
          <w:color w:val="00000A"/>
          <w:spacing w:val="22"/>
          <w:sz w:val="19"/>
        </w:rPr>
        <w:t xml:space="preserve"> </w:t>
      </w:r>
      <w:r>
        <w:rPr>
          <w:color w:val="00000A"/>
          <w:sz w:val="19"/>
        </w:rPr>
        <w:t>games,</w:t>
      </w:r>
      <w:r>
        <w:rPr>
          <w:color w:val="00000A"/>
          <w:spacing w:val="22"/>
          <w:sz w:val="19"/>
        </w:rPr>
        <w:t xml:space="preserve"> </w:t>
      </w:r>
      <w:r>
        <w:rPr>
          <w:color w:val="00000A"/>
          <w:sz w:val="19"/>
        </w:rPr>
        <w:t>core</w:t>
      </w:r>
      <w:r>
        <w:rPr>
          <w:color w:val="00000A"/>
          <w:spacing w:val="23"/>
          <w:sz w:val="19"/>
        </w:rPr>
        <w:t xml:space="preserve"> </w:t>
      </w:r>
      <w:r>
        <w:rPr>
          <w:color w:val="00000A"/>
          <w:sz w:val="19"/>
        </w:rPr>
        <w:t>property</w:t>
      </w:r>
      <w:r>
        <w:rPr>
          <w:color w:val="00000A"/>
          <w:spacing w:val="23"/>
          <w:sz w:val="19"/>
        </w:rPr>
        <w:t xml:space="preserve"> </w:t>
      </w:r>
      <w:r>
        <w:rPr>
          <w:color w:val="00000A"/>
          <w:sz w:val="19"/>
        </w:rPr>
        <w:t>of</w:t>
      </w:r>
      <w:r>
        <w:rPr>
          <w:color w:val="00000A"/>
          <w:spacing w:val="22"/>
          <w:sz w:val="19"/>
        </w:rPr>
        <w:t xml:space="preserve"> </w:t>
      </w:r>
      <w:r>
        <w:rPr>
          <w:color w:val="00000A"/>
          <w:sz w:val="19"/>
        </w:rPr>
        <w:t>competitive</w:t>
      </w:r>
      <w:r>
        <w:rPr>
          <w:color w:val="00000A"/>
          <w:spacing w:val="24"/>
          <w:sz w:val="19"/>
        </w:rPr>
        <w:t xml:space="preserve"> </w:t>
      </w:r>
      <w:r>
        <w:rPr>
          <w:color w:val="00000A"/>
          <w:sz w:val="19"/>
        </w:rPr>
        <w:t>equilibrium.</w:t>
      </w:r>
    </w:p>
    <w:p w:rsidR="001C6D98" w:rsidRDefault="00774DAD">
      <w:pPr>
        <w:pStyle w:val="a4"/>
        <w:numPr>
          <w:ilvl w:val="0"/>
          <w:numId w:val="1"/>
        </w:numPr>
        <w:tabs>
          <w:tab w:val="left" w:pos="830"/>
        </w:tabs>
        <w:spacing w:before="67"/>
        <w:jc w:val="left"/>
        <w:rPr>
          <w:sz w:val="19"/>
        </w:rPr>
      </w:pPr>
      <w:r>
        <w:rPr>
          <w:color w:val="00000A"/>
          <w:sz w:val="19"/>
        </w:rPr>
        <w:t>Cooperative</w:t>
      </w:r>
      <w:r>
        <w:rPr>
          <w:color w:val="00000A"/>
          <w:spacing w:val="25"/>
          <w:sz w:val="19"/>
        </w:rPr>
        <w:t xml:space="preserve"> </w:t>
      </w:r>
      <w:r>
        <w:rPr>
          <w:color w:val="00000A"/>
          <w:sz w:val="19"/>
        </w:rPr>
        <w:t>games</w:t>
      </w:r>
      <w:r>
        <w:rPr>
          <w:color w:val="00000A"/>
          <w:spacing w:val="25"/>
          <w:sz w:val="19"/>
        </w:rPr>
        <w:t xml:space="preserve"> </w:t>
      </w:r>
      <w:r>
        <w:rPr>
          <w:color w:val="00000A"/>
          <w:sz w:val="19"/>
        </w:rPr>
        <w:t>and</w:t>
      </w:r>
      <w:r>
        <w:rPr>
          <w:color w:val="00000A"/>
          <w:spacing w:val="25"/>
          <w:sz w:val="19"/>
        </w:rPr>
        <w:t xml:space="preserve"> </w:t>
      </w:r>
      <w:r>
        <w:rPr>
          <w:color w:val="00000A"/>
          <w:sz w:val="19"/>
        </w:rPr>
        <w:t>market</w:t>
      </w:r>
      <w:r>
        <w:rPr>
          <w:color w:val="00000A"/>
          <w:spacing w:val="25"/>
          <w:sz w:val="19"/>
        </w:rPr>
        <w:t xml:space="preserve"> </w:t>
      </w:r>
      <w:r>
        <w:rPr>
          <w:color w:val="00000A"/>
          <w:sz w:val="19"/>
        </w:rPr>
        <w:t>design.</w:t>
      </w:r>
      <w:r>
        <w:rPr>
          <w:color w:val="00000A"/>
          <w:spacing w:val="24"/>
          <w:sz w:val="19"/>
        </w:rPr>
        <w:t xml:space="preserve"> </w:t>
      </w:r>
      <w:r>
        <w:rPr>
          <w:color w:val="00000A"/>
          <w:sz w:val="19"/>
        </w:rPr>
        <w:t>Matchings</w:t>
      </w:r>
      <w:r>
        <w:rPr>
          <w:color w:val="00000A"/>
          <w:spacing w:val="24"/>
          <w:sz w:val="19"/>
        </w:rPr>
        <w:t xml:space="preserve"> </w:t>
      </w:r>
      <w:r>
        <w:rPr>
          <w:color w:val="00000A"/>
          <w:sz w:val="19"/>
        </w:rPr>
        <w:t>and</w:t>
      </w:r>
      <w:r>
        <w:rPr>
          <w:color w:val="00000A"/>
          <w:spacing w:val="25"/>
          <w:sz w:val="19"/>
        </w:rPr>
        <w:t xml:space="preserve"> </w:t>
      </w:r>
      <w:r>
        <w:rPr>
          <w:color w:val="00000A"/>
          <w:sz w:val="19"/>
        </w:rPr>
        <w:t>other</w:t>
      </w:r>
      <w:r>
        <w:rPr>
          <w:color w:val="00000A"/>
          <w:spacing w:val="24"/>
          <w:sz w:val="19"/>
        </w:rPr>
        <w:t xml:space="preserve"> </w:t>
      </w:r>
      <w:r>
        <w:rPr>
          <w:color w:val="00000A"/>
          <w:sz w:val="19"/>
        </w:rPr>
        <w:t>applications.</w:t>
      </w:r>
    </w:p>
    <w:p w:rsidR="001C6D98" w:rsidRDefault="00774DAD">
      <w:pPr>
        <w:pStyle w:val="a4"/>
        <w:numPr>
          <w:ilvl w:val="0"/>
          <w:numId w:val="1"/>
        </w:numPr>
        <w:tabs>
          <w:tab w:val="left" w:pos="830"/>
        </w:tabs>
        <w:spacing w:before="68" w:line="319" w:lineRule="auto"/>
        <w:ind w:right="325"/>
        <w:jc w:val="left"/>
        <w:rPr>
          <w:sz w:val="19"/>
        </w:rPr>
      </w:pPr>
      <w:r>
        <w:rPr>
          <w:color w:val="00000A"/>
          <w:sz w:val="19"/>
        </w:rPr>
        <w:t>Transferable and nontransferable utility cooperative games, core, Shapley value, other solution concepts. Axiomatic</w:t>
      </w:r>
      <w:r>
        <w:rPr>
          <w:color w:val="00000A"/>
          <w:spacing w:val="-23"/>
          <w:sz w:val="19"/>
        </w:rPr>
        <w:t xml:space="preserve"> </w:t>
      </w:r>
      <w:r>
        <w:rPr>
          <w:color w:val="00000A"/>
          <w:sz w:val="19"/>
        </w:rPr>
        <w:t>characterizations.</w:t>
      </w:r>
    </w:p>
    <w:p w:rsidR="001C6D98" w:rsidRDefault="00774DAD">
      <w:pPr>
        <w:pStyle w:val="a4"/>
        <w:numPr>
          <w:ilvl w:val="0"/>
          <w:numId w:val="1"/>
        </w:numPr>
        <w:tabs>
          <w:tab w:val="left" w:pos="830"/>
        </w:tabs>
        <w:spacing w:line="213" w:lineRule="exact"/>
        <w:jc w:val="left"/>
        <w:rPr>
          <w:sz w:val="19"/>
        </w:rPr>
      </w:pPr>
      <w:r>
        <w:rPr>
          <w:color w:val="00000A"/>
          <w:sz w:val="19"/>
        </w:rPr>
        <w:t>Cost sharing</w:t>
      </w:r>
      <w:r>
        <w:rPr>
          <w:color w:val="00000A"/>
          <w:spacing w:val="-2"/>
          <w:sz w:val="19"/>
        </w:rPr>
        <w:t xml:space="preserve"> </w:t>
      </w:r>
      <w:r>
        <w:rPr>
          <w:color w:val="00000A"/>
          <w:sz w:val="19"/>
        </w:rPr>
        <w:t>games</w:t>
      </w:r>
    </w:p>
    <w:p w:rsidR="001C6D98" w:rsidRDefault="001C6D98">
      <w:pPr>
        <w:pStyle w:val="a3"/>
        <w:spacing w:before="6"/>
        <w:rPr>
          <w:sz w:val="30"/>
        </w:rPr>
      </w:pPr>
    </w:p>
    <w:p w:rsidR="001C6D98" w:rsidRDefault="00774DAD">
      <w:pPr>
        <w:pStyle w:val="a4"/>
        <w:numPr>
          <w:ilvl w:val="0"/>
          <w:numId w:val="1"/>
        </w:numPr>
        <w:tabs>
          <w:tab w:val="left" w:pos="337"/>
        </w:tabs>
        <w:ind w:left="336" w:hanging="227"/>
        <w:jc w:val="both"/>
        <w:rPr>
          <w:rFonts w:ascii="Times New Roman"/>
          <w:i/>
          <w:sz w:val="19"/>
        </w:rPr>
      </w:pPr>
      <w:r>
        <w:rPr>
          <w:rFonts w:ascii="Times New Roman"/>
          <w:i/>
          <w:color w:val="00000A"/>
          <w:w w:val="115"/>
          <w:sz w:val="19"/>
        </w:rPr>
        <w:t>Reading</w:t>
      </w:r>
      <w:r>
        <w:rPr>
          <w:rFonts w:ascii="Times New Roman"/>
          <w:i/>
          <w:color w:val="00000A"/>
          <w:spacing w:val="18"/>
          <w:w w:val="115"/>
          <w:sz w:val="19"/>
        </w:rPr>
        <w:t xml:space="preserve"> </w:t>
      </w:r>
      <w:r>
        <w:rPr>
          <w:rFonts w:ascii="Times New Roman"/>
          <w:i/>
          <w:color w:val="00000A"/>
          <w:w w:val="115"/>
          <w:sz w:val="19"/>
        </w:rPr>
        <w:t>List</w:t>
      </w:r>
    </w:p>
    <w:p w:rsidR="001C6D98" w:rsidRDefault="001C6D98">
      <w:pPr>
        <w:pStyle w:val="a3"/>
        <w:spacing w:before="9"/>
        <w:rPr>
          <w:rFonts w:ascii="Times New Roman"/>
          <w:i/>
          <w:sz w:val="29"/>
        </w:rPr>
      </w:pPr>
    </w:p>
    <w:p w:rsidR="001C6D98" w:rsidRDefault="00774DAD">
      <w:pPr>
        <w:pStyle w:val="a4"/>
        <w:numPr>
          <w:ilvl w:val="1"/>
          <w:numId w:val="1"/>
        </w:numPr>
        <w:tabs>
          <w:tab w:val="left" w:pos="920"/>
        </w:tabs>
        <w:rPr>
          <w:rFonts w:ascii="Times New Roman"/>
          <w:i/>
          <w:sz w:val="19"/>
        </w:rPr>
      </w:pPr>
      <w:r>
        <w:rPr>
          <w:rFonts w:ascii="Times New Roman"/>
          <w:i/>
          <w:color w:val="00000A"/>
          <w:w w:val="110"/>
          <w:sz w:val="19"/>
        </w:rPr>
        <w:t>Required</w:t>
      </w:r>
    </w:p>
    <w:p w:rsidR="001C6D98" w:rsidRDefault="001C6D98">
      <w:pPr>
        <w:pStyle w:val="a3"/>
        <w:spacing w:before="11"/>
        <w:rPr>
          <w:rFonts w:ascii="Times New Roman"/>
          <w:i/>
          <w:sz w:val="30"/>
        </w:rPr>
      </w:pPr>
    </w:p>
    <w:p w:rsidR="001C6D98" w:rsidRDefault="00774DAD">
      <w:pPr>
        <w:pStyle w:val="a4"/>
        <w:numPr>
          <w:ilvl w:val="2"/>
          <w:numId w:val="1"/>
        </w:numPr>
        <w:tabs>
          <w:tab w:val="left" w:pos="901"/>
          <w:tab w:val="left" w:pos="902"/>
        </w:tabs>
        <w:ind w:hanging="288"/>
        <w:rPr>
          <w:sz w:val="19"/>
        </w:rPr>
      </w:pPr>
      <w:r>
        <w:rPr>
          <w:color w:val="00000A"/>
          <w:sz w:val="19"/>
        </w:rPr>
        <w:t>Martin</w:t>
      </w:r>
      <w:r>
        <w:rPr>
          <w:color w:val="00000A"/>
          <w:spacing w:val="27"/>
          <w:sz w:val="19"/>
        </w:rPr>
        <w:t xml:space="preserve"> </w:t>
      </w:r>
      <w:r>
        <w:rPr>
          <w:color w:val="00000A"/>
          <w:sz w:val="19"/>
        </w:rPr>
        <w:t>J.</w:t>
      </w:r>
      <w:r>
        <w:rPr>
          <w:color w:val="00000A"/>
          <w:spacing w:val="27"/>
          <w:sz w:val="19"/>
        </w:rPr>
        <w:t xml:space="preserve"> </w:t>
      </w:r>
      <w:r>
        <w:rPr>
          <w:color w:val="00000A"/>
          <w:sz w:val="19"/>
        </w:rPr>
        <w:t>Osborne,</w:t>
      </w:r>
      <w:r>
        <w:rPr>
          <w:color w:val="00000A"/>
          <w:spacing w:val="27"/>
          <w:sz w:val="19"/>
        </w:rPr>
        <w:t xml:space="preserve"> </w:t>
      </w:r>
      <w:r>
        <w:rPr>
          <w:color w:val="00000A"/>
          <w:sz w:val="19"/>
        </w:rPr>
        <w:t>An</w:t>
      </w:r>
      <w:r>
        <w:rPr>
          <w:color w:val="00000A"/>
          <w:spacing w:val="28"/>
          <w:sz w:val="19"/>
        </w:rPr>
        <w:t xml:space="preserve"> </w:t>
      </w:r>
      <w:r>
        <w:rPr>
          <w:color w:val="00000A"/>
          <w:sz w:val="19"/>
        </w:rPr>
        <w:t>introduction</w:t>
      </w:r>
      <w:r>
        <w:rPr>
          <w:color w:val="00000A"/>
          <w:spacing w:val="27"/>
          <w:sz w:val="19"/>
        </w:rPr>
        <w:t xml:space="preserve"> </w:t>
      </w:r>
      <w:r>
        <w:rPr>
          <w:color w:val="00000A"/>
          <w:sz w:val="19"/>
        </w:rPr>
        <w:t>to</w:t>
      </w:r>
      <w:r>
        <w:rPr>
          <w:color w:val="00000A"/>
          <w:spacing w:val="28"/>
          <w:sz w:val="19"/>
        </w:rPr>
        <w:t xml:space="preserve"> </w:t>
      </w:r>
      <w:r>
        <w:rPr>
          <w:color w:val="00000A"/>
          <w:sz w:val="19"/>
        </w:rPr>
        <w:t>game</w:t>
      </w:r>
      <w:r>
        <w:rPr>
          <w:color w:val="00000A"/>
          <w:spacing w:val="28"/>
          <w:sz w:val="19"/>
        </w:rPr>
        <w:t xml:space="preserve"> </w:t>
      </w:r>
      <w:r>
        <w:rPr>
          <w:color w:val="00000A"/>
          <w:sz w:val="19"/>
        </w:rPr>
        <w:t>theory,</w:t>
      </w:r>
      <w:r>
        <w:rPr>
          <w:color w:val="00000A"/>
          <w:spacing w:val="25"/>
          <w:sz w:val="19"/>
        </w:rPr>
        <w:t xml:space="preserve"> </w:t>
      </w:r>
      <w:r>
        <w:rPr>
          <w:color w:val="00000A"/>
          <w:sz w:val="19"/>
        </w:rPr>
        <w:t>Oxford</w:t>
      </w:r>
      <w:r>
        <w:rPr>
          <w:color w:val="00000A"/>
          <w:spacing w:val="28"/>
          <w:sz w:val="19"/>
        </w:rPr>
        <w:t xml:space="preserve"> </w:t>
      </w:r>
      <w:r>
        <w:rPr>
          <w:color w:val="00000A"/>
          <w:sz w:val="19"/>
        </w:rPr>
        <w:t>University</w:t>
      </w:r>
      <w:r>
        <w:rPr>
          <w:color w:val="00000A"/>
          <w:spacing w:val="27"/>
          <w:sz w:val="19"/>
        </w:rPr>
        <w:t xml:space="preserve"> </w:t>
      </w:r>
      <w:r>
        <w:rPr>
          <w:color w:val="00000A"/>
          <w:sz w:val="19"/>
        </w:rPr>
        <w:t>Press,</w:t>
      </w:r>
      <w:r>
        <w:rPr>
          <w:color w:val="00000A"/>
          <w:spacing w:val="27"/>
          <w:sz w:val="19"/>
        </w:rPr>
        <w:t xml:space="preserve"> </w:t>
      </w:r>
      <w:r>
        <w:rPr>
          <w:color w:val="00000A"/>
          <w:sz w:val="19"/>
        </w:rPr>
        <w:t>2</w:t>
      </w:r>
      <w:r>
        <w:rPr>
          <w:color w:val="00000A"/>
          <w:sz w:val="19"/>
        </w:rPr>
        <w:t>002</w:t>
      </w:r>
    </w:p>
    <w:p w:rsidR="001C6D98" w:rsidRDefault="00774DAD">
      <w:pPr>
        <w:pStyle w:val="a4"/>
        <w:numPr>
          <w:ilvl w:val="2"/>
          <w:numId w:val="1"/>
        </w:numPr>
        <w:tabs>
          <w:tab w:val="left" w:pos="830"/>
        </w:tabs>
        <w:spacing w:before="64"/>
        <w:ind w:hanging="288"/>
        <w:rPr>
          <w:sz w:val="19"/>
        </w:rPr>
      </w:pPr>
      <w:r>
        <w:rPr>
          <w:color w:val="00000A"/>
          <w:w w:val="105"/>
          <w:sz w:val="19"/>
        </w:rPr>
        <w:t xml:space="preserve">H. Moulin, </w:t>
      </w:r>
      <w:r>
        <w:rPr>
          <w:rFonts w:ascii="Times New Roman"/>
          <w:i/>
          <w:color w:val="00000A"/>
          <w:w w:val="105"/>
          <w:sz w:val="19"/>
        </w:rPr>
        <w:t>Axioms of cooperative decision making</w:t>
      </w:r>
      <w:r>
        <w:rPr>
          <w:color w:val="00000A"/>
          <w:w w:val="105"/>
          <w:sz w:val="19"/>
        </w:rPr>
        <w:t>, Cambridge University Press,</w:t>
      </w:r>
      <w:r>
        <w:rPr>
          <w:color w:val="00000A"/>
          <w:spacing w:val="43"/>
          <w:w w:val="105"/>
          <w:sz w:val="19"/>
        </w:rPr>
        <w:t xml:space="preserve"> </w:t>
      </w:r>
      <w:r>
        <w:rPr>
          <w:color w:val="00000A"/>
          <w:w w:val="105"/>
          <w:sz w:val="19"/>
        </w:rPr>
        <w:t>1988.</w:t>
      </w:r>
    </w:p>
    <w:p w:rsidR="001C6D98" w:rsidRDefault="00774DAD">
      <w:pPr>
        <w:pStyle w:val="a4"/>
        <w:numPr>
          <w:ilvl w:val="2"/>
          <w:numId w:val="1"/>
        </w:numPr>
        <w:tabs>
          <w:tab w:val="left" w:pos="830"/>
        </w:tabs>
        <w:spacing w:before="64" w:line="314" w:lineRule="auto"/>
        <w:ind w:right="133" w:hanging="288"/>
        <w:rPr>
          <w:sz w:val="19"/>
        </w:rPr>
      </w:pPr>
      <w:r>
        <w:rPr>
          <w:color w:val="00000A"/>
          <w:w w:val="110"/>
          <w:sz w:val="19"/>
        </w:rPr>
        <w:t xml:space="preserve">H. Moulin, </w:t>
      </w:r>
      <w:r>
        <w:rPr>
          <w:rFonts w:ascii="Times New Roman"/>
          <w:i/>
          <w:color w:val="00000A"/>
          <w:w w:val="110"/>
          <w:sz w:val="19"/>
        </w:rPr>
        <w:t>Cooperative microeconomics</w:t>
      </w:r>
      <w:r>
        <w:rPr>
          <w:color w:val="00000A"/>
          <w:w w:val="110"/>
          <w:sz w:val="19"/>
        </w:rPr>
        <w:t xml:space="preserve">: </w:t>
      </w:r>
      <w:r>
        <w:rPr>
          <w:rFonts w:ascii="Times New Roman"/>
          <w:i/>
          <w:color w:val="00000A"/>
          <w:w w:val="110"/>
          <w:sz w:val="19"/>
        </w:rPr>
        <w:t xml:space="preserve">A game theoretic introduction. </w:t>
      </w:r>
      <w:r>
        <w:rPr>
          <w:color w:val="00000A"/>
          <w:w w:val="110"/>
          <w:sz w:val="19"/>
        </w:rPr>
        <w:t>Princeton Hall, 1995.</w:t>
      </w:r>
    </w:p>
    <w:p w:rsidR="001C6D98" w:rsidRDefault="00774DAD">
      <w:pPr>
        <w:pStyle w:val="a4"/>
        <w:numPr>
          <w:ilvl w:val="2"/>
          <w:numId w:val="1"/>
        </w:numPr>
        <w:tabs>
          <w:tab w:val="left" w:pos="830"/>
        </w:tabs>
        <w:spacing w:line="314" w:lineRule="auto"/>
        <w:ind w:right="107" w:hanging="288"/>
        <w:rPr>
          <w:sz w:val="19"/>
        </w:rPr>
      </w:pPr>
      <w:r>
        <w:rPr>
          <w:color w:val="00000A"/>
          <w:sz w:val="19"/>
        </w:rPr>
        <w:t>Mas-Colell A., Whinston M. D., Green J. R. Microeconomic Theory.  Oxford  University Press,</w:t>
      </w:r>
      <w:r>
        <w:rPr>
          <w:color w:val="00000A"/>
          <w:spacing w:val="21"/>
          <w:sz w:val="19"/>
        </w:rPr>
        <w:t xml:space="preserve"> </w:t>
      </w:r>
      <w:r>
        <w:rPr>
          <w:color w:val="00000A"/>
          <w:sz w:val="19"/>
        </w:rPr>
        <w:t>1995.</w:t>
      </w:r>
    </w:p>
    <w:p w:rsidR="001C6D98" w:rsidRDefault="001C6D98">
      <w:pPr>
        <w:spacing w:line="314" w:lineRule="auto"/>
        <w:rPr>
          <w:sz w:val="19"/>
        </w:rPr>
        <w:sectPr w:rsidR="001C6D98">
          <w:type w:val="continuous"/>
          <w:pgSz w:w="11900" w:h="16840"/>
          <w:pgMar w:top="1600" w:right="1580" w:bottom="280" w:left="1600" w:header="720" w:footer="720" w:gutter="0"/>
          <w:cols w:space="720"/>
        </w:sectPr>
      </w:pPr>
    </w:p>
    <w:p w:rsidR="001C6D98" w:rsidRDefault="00774DAD">
      <w:pPr>
        <w:pStyle w:val="a4"/>
        <w:numPr>
          <w:ilvl w:val="1"/>
          <w:numId w:val="1"/>
        </w:numPr>
        <w:tabs>
          <w:tab w:val="left" w:pos="919"/>
          <w:tab w:val="left" w:pos="920"/>
        </w:tabs>
        <w:spacing w:before="152"/>
        <w:rPr>
          <w:rFonts w:ascii="Times New Roman"/>
          <w:i/>
          <w:sz w:val="19"/>
        </w:rPr>
      </w:pPr>
      <w:r>
        <w:rPr>
          <w:rFonts w:ascii="Times New Roman"/>
          <w:i/>
          <w:color w:val="00000A"/>
          <w:w w:val="110"/>
          <w:sz w:val="19"/>
        </w:rPr>
        <w:lastRenderedPageBreak/>
        <w:t>Optional</w:t>
      </w:r>
    </w:p>
    <w:p w:rsidR="001C6D98" w:rsidRDefault="001C6D98">
      <w:pPr>
        <w:pStyle w:val="a3"/>
        <w:rPr>
          <w:rFonts w:ascii="Times New Roman"/>
          <w:i/>
          <w:sz w:val="31"/>
        </w:rPr>
      </w:pPr>
    </w:p>
    <w:p w:rsidR="001C6D98" w:rsidRDefault="00774DAD">
      <w:pPr>
        <w:pStyle w:val="a4"/>
        <w:numPr>
          <w:ilvl w:val="2"/>
          <w:numId w:val="1"/>
        </w:numPr>
        <w:tabs>
          <w:tab w:val="left" w:pos="901"/>
          <w:tab w:val="left" w:pos="902"/>
        </w:tabs>
        <w:spacing w:line="314" w:lineRule="auto"/>
        <w:ind w:left="901" w:right="570"/>
        <w:rPr>
          <w:sz w:val="19"/>
        </w:rPr>
      </w:pPr>
      <w:r>
        <w:rPr>
          <w:color w:val="00000A"/>
          <w:sz w:val="19"/>
        </w:rPr>
        <w:t>The Shapley value. Essays in honor of Lloyd S. Shapley. Edited by Alvin E. Roth, Cambridge University Press,</w:t>
      </w:r>
      <w:r>
        <w:rPr>
          <w:color w:val="00000A"/>
          <w:spacing w:val="-25"/>
          <w:sz w:val="19"/>
        </w:rPr>
        <w:t xml:space="preserve"> </w:t>
      </w:r>
      <w:r>
        <w:rPr>
          <w:color w:val="00000A"/>
          <w:sz w:val="19"/>
        </w:rPr>
        <w:t>1988.</w:t>
      </w:r>
    </w:p>
    <w:p w:rsidR="001C6D98" w:rsidRDefault="00774DAD">
      <w:pPr>
        <w:pStyle w:val="a4"/>
        <w:numPr>
          <w:ilvl w:val="2"/>
          <w:numId w:val="1"/>
        </w:numPr>
        <w:tabs>
          <w:tab w:val="left" w:pos="830"/>
        </w:tabs>
        <w:spacing w:before="1" w:line="314" w:lineRule="auto"/>
        <w:ind w:right="764" w:hanging="288"/>
        <w:rPr>
          <w:sz w:val="19"/>
        </w:rPr>
      </w:pPr>
      <w:r>
        <w:rPr>
          <w:color w:val="00000A"/>
          <w:w w:val="105"/>
          <w:sz w:val="19"/>
        </w:rPr>
        <w:t>Roth, Alvin E. an</w:t>
      </w:r>
      <w:r>
        <w:rPr>
          <w:color w:val="00000A"/>
          <w:w w:val="105"/>
          <w:sz w:val="19"/>
        </w:rPr>
        <w:t>d Marilda Sotomayor, Two-Sided Matching: A Study in Game- Theoretic</w:t>
      </w:r>
      <w:r>
        <w:rPr>
          <w:color w:val="00000A"/>
          <w:spacing w:val="12"/>
          <w:w w:val="105"/>
          <w:sz w:val="19"/>
        </w:rPr>
        <w:t xml:space="preserve"> </w:t>
      </w:r>
      <w:r>
        <w:rPr>
          <w:color w:val="00000A"/>
          <w:w w:val="105"/>
          <w:sz w:val="19"/>
        </w:rPr>
        <w:t>Modelling</w:t>
      </w:r>
      <w:r>
        <w:rPr>
          <w:color w:val="00000A"/>
          <w:spacing w:val="13"/>
          <w:w w:val="105"/>
          <w:sz w:val="19"/>
        </w:rPr>
        <w:t xml:space="preserve"> </w:t>
      </w:r>
      <w:r>
        <w:rPr>
          <w:color w:val="00000A"/>
          <w:w w:val="105"/>
          <w:sz w:val="19"/>
        </w:rPr>
        <w:t>and</w:t>
      </w:r>
      <w:r>
        <w:rPr>
          <w:color w:val="00000A"/>
          <w:spacing w:val="13"/>
          <w:w w:val="105"/>
          <w:sz w:val="19"/>
        </w:rPr>
        <w:t xml:space="preserve"> </w:t>
      </w:r>
      <w:r>
        <w:rPr>
          <w:color w:val="00000A"/>
          <w:w w:val="105"/>
          <w:sz w:val="19"/>
        </w:rPr>
        <w:t>Analysis,</w:t>
      </w:r>
      <w:r>
        <w:rPr>
          <w:color w:val="00000A"/>
          <w:spacing w:val="13"/>
          <w:w w:val="105"/>
          <w:sz w:val="19"/>
        </w:rPr>
        <w:t xml:space="preserve"> </w:t>
      </w:r>
      <w:r>
        <w:rPr>
          <w:color w:val="00000A"/>
          <w:w w:val="105"/>
          <w:sz w:val="19"/>
        </w:rPr>
        <w:t>Cambridge</w:t>
      </w:r>
      <w:r>
        <w:rPr>
          <w:color w:val="00000A"/>
          <w:spacing w:val="13"/>
          <w:w w:val="105"/>
          <w:sz w:val="19"/>
        </w:rPr>
        <w:t xml:space="preserve"> </w:t>
      </w:r>
      <w:r>
        <w:rPr>
          <w:color w:val="00000A"/>
          <w:w w:val="105"/>
          <w:sz w:val="19"/>
        </w:rPr>
        <w:t>University</w:t>
      </w:r>
      <w:r>
        <w:rPr>
          <w:color w:val="00000A"/>
          <w:spacing w:val="12"/>
          <w:w w:val="105"/>
          <w:sz w:val="19"/>
        </w:rPr>
        <w:t xml:space="preserve"> </w:t>
      </w:r>
      <w:r>
        <w:rPr>
          <w:color w:val="00000A"/>
          <w:w w:val="105"/>
          <w:sz w:val="19"/>
        </w:rPr>
        <w:t>Press,</w:t>
      </w:r>
      <w:r>
        <w:rPr>
          <w:color w:val="00000A"/>
          <w:spacing w:val="12"/>
          <w:w w:val="105"/>
          <w:sz w:val="19"/>
        </w:rPr>
        <w:t xml:space="preserve"> </w:t>
      </w:r>
      <w:r>
        <w:rPr>
          <w:color w:val="00000A"/>
          <w:w w:val="105"/>
          <w:sz w:val="19"/>
        </w:rPr>
        <w:t>1990.</w:t>
      </w:r>
    </w:p>
    <w:p w:rsidR="001C6D98" w:rsidRDefault="001C6D98">
      <w:pPr>
        <w:pStyle w:val="a3"/>
        <w:spacing w:before="1"/>
        <w:rPr>
          <w:sz w:val="25"/>
        </w:rPr>
      </w:pPr>
    </w:p>
    <w:p w:rsidR="001C6D98" w:rsidRDefault="00774DAD">
      <w:pPr>
        <w:pStyle w:val="a4"/>
        <w:numPr>
          <w:ilvl w:val="0"/>
          <w:numId w:val="1"/>
        </w:numPr>
        <w:tabs>
          <w:tab w:val="left" w:pos="332"/>
        </w:tabs>
        <w:ind w:left="331" w:hanging="222"/>
        <w:jc w:val="left"/>
        <w:rPr>
          <w:sz w:val="19"/>
        </w:rPr>
      </w:pPr>
      <w:r>
        <w:rPr>
          <w:rFonts w:ascii="Times New Roman"/>
          <w:i/>
          <w:color w:val="00000A"/>
          <w:sz w:val="19"/>
        </w:rPr>
        <w:t xml:space="preserve">Grading: </w:t>
      </w:r>
      <w:r>
        <w:rPr>
          <w:color w:val="00000A"/>
          <w:sz w:val="19"/>
        </w:rPr>
        <w:t>15% attendance, 35% homework, 50% final</w:t>
      </w:r>
      <w:r>
        <w:rPr>
          <w:color w:val="00000A"/>
          <w:spacing w:val="27"/>
          <w:sz w:val="19"/>
        </w:rPr>
        <w:t xml:space="preserve"> </w:t>
      </w:r>
      <w:r>
        <w:rPr>
          <w:color w:val="00000A"/>
          <w:sz w:val="19"/>
        </w:rPr>
        <w:t>exam</w:t>
      </w:r>
    </w:p>
    <w:p w:rsidR="001C6D98" w:rsidRDefault="001C6D98">
      <w:pPr>
        <w:pStyle w:val="a3"/>
        <w:spacing w:before="6"/>
        <w:rPr>
          <w:sz w:val="30"/>
        </w:rPr>
      </w:pPr>
    </w:p>
    <w:p w:rsidR="001C6D98" w:rsidRDefault="00774DAD">
      <w:pPr>
        <w:pStyle w:val="a4"/>
        <w:numPr>
          <w:ilvl w:val="0"/>
          <w:numId w:val="1"/>
        </w:numPr>
        <w:tabs>
          <w:tab w:val="left" w:pos="332"/>
        </w:tabs>
        <w:spacing w:before="1"/>
        <w:ind w:left="331" w:hanging="222"/>
        <w:jc w:val="left"/>
        <w:rPr>
          <w:rFonts w:ascii="Times New Roman"/>
          <w:i/>
          <w:sz w:val="19"/>
        </w:rPr>
      </w:pPr>
      <w:r>
        <w:rPr>
          <w:rFonts w:ascii="Times New Roman"/>
          <w:i/>
          <w:color w:val="00000A"/>
          <w:w w:val="110"/>
          <w:sz w:val="19"/>
        </w:rPr>
        <w:t>Guidelines for Knowledge</w:t>
      </w:r>
      <w:r>
        <w:rPr>
          <w:rFonts w:ascii="Times New Roman"/>
          <w:i/>
          <w:color w:val="00000A"/>
          <w:spacing w:val="9"/>
          <w:w w:val="110"/>
          <w:sz w:val="19"/>
        </w:rPr>
        <w:t xml:space="preserve"> </w:t>
      </w:r>
      <w:r>
        <w:rPr>
          <w:rFonts w:ascii="Times New Roman"/>
          <w:i/>
          <w:color w:val="00000A"/>
          <w:w w:val="110"/>
          <w:sz w:val="19"/>
        </w:rPr>
        <w:t>Assessment</w:t>
      </w:r>
    </w:p>
    <w:p w:rsidR="001C6D98" w:rsidRDefault="001C6D98">
      <w:pPr>
        <w:pStyle w:val="a3"/>
        <w:rPr>
          <w:rFonts w:ascii="Times New Roman"/>
          <w:i/>
          <w:sz w:val="30"/>
        </w:rPr>
      </w:pPr>
    </w:p>
    <w:p w:rsidR="001C6D98" w:rsidRDefault="00774DAD">
      <w:pPr>
        <w:pStyle w:val="a3"/>
        <w:spacing w:line="314" w:lineRule="auto"/>
        <w:ind w:left="397" w:right="105"/>
        <w:jc w:val="both"/>
      </w:pPr>
      <w:r>
        <w:rPr>
          <w:color w:val="00000A"/>
        </w:rPr>
        <w:t>Homeworks are designed to help  students  improve  their  understanding  of  the  lecture material. Therefore, students are advised to do their homeworks themselves and consult with    the lecturer in case they have questions. Late homework will not be acc</w:t>
      </w:r>
      <w:r>
        <w:rPr>
          <w:color w:val="00000A"/>
        </w:rPr>
        <w:t>epted. The common mistakes made in the homework will be discussed during the seminars. Homework and exams consist of tasks that are equivalent or  similar  to  those  which  have  been  studied  at  lectures and seminars. Any fact of cheating will result i</w:t>
      </w:r>
      <w:r>
        <w:rPr>
          <w:color w:val="00000A"/>
        </w:rPr>
        <w:t>n receiving a "0" (zero) for this</w:t>
      </w:r>
      <w:r>
        <w:rPr>
          <w:color w:val="00000A"/>
          <w:spacing w:val="33"/>
        </w:rPr>
        <w:t xml:space="preserve"> </w:t>
      </w:r>
      <w:r>
        <w:rPr>
          <w:color w:val="00000A"/>
        </w:rPr>
        <w:t>work.</w:t>
      </w:r>
    </w:p>
    <w:p w:rsidR="001C6D98" w:rsidRDefault="001C6D98">
      <w:pPr>
        <w:pStyle w:val="a3"/>
        <w:spacing w:before="10"/>
        <w:rPr>
          <w:sz w:val="24"/>
        </w:rPr>
      </w:pPr>
    </w:p>
    <w:p w:rsidR="001C6D98" w:rsidRDefault="00774DAD">
      <w:pPr>
        <w:pStyle w:val="a4"/>
        <w:numPr>
          <w:ilvl w:val="0"/>
          <w:numId w:val="1"/>
        </w:numPr>
        <w:tabs>
          <w:tab w:val="left" w:pos="332"/>
        </w:tabs>
        <w:ind w:left="331" w:hanging="222"/>
        <w:jc w:val="left"/>
        <w:rPr>
          <w:rFonts w:ascii="Times New Roman"/>
          <w:i/>
          <w:sz w:val="19"/>
        </w:rPr>
      </w:pPr>
      <w:r>
        <w:rPr>
          <w:rFonts w:ascii="Times New Roman"/>
          <w:i/>
          <w:color w:val="00000A"/>
          <w:w w:val="110"/>
          <w:sz w:val="19"/>
        </w:rPr>
        <w:t>Methods of</w:t>
      </w:r>
      <w:r>
        <w:rPr>
          <w:rFonts w:ascii="Times New Roman"/>
          <w:i/>
          <w:color w:val="00000A"/>
          <w:spacing w:val="-12"/>
          <w:w w:val="110"/>
          <w:sz w:val="19"/>
        </w:rPr>
        <w:t xml:space="preserve"> </w:t>
      </w:r>
      <w:r>
        <w:rPr>
          <w:rFonts w:ascii="Times New Roman"/>
          <w:i/>
          <w:color w:val="00000A"/>
          <w:w w:val="110"/>
          <w:sz w:val="19"/>
        </w:rPr>
        <w:t>Instruction</w:t>
      </w:r>
    </w:p>
    <w:p w:rsidR="001C6D98" w:rsidRDefault="00774DAD">
      <w:pPr>
        <w:pStyle w:val="a3"/>
        <w:spacing w:before="187"/>
        <w:ind w:left="541"/>
      </w:pPr>
      <w:r>
        <w:rPr>
          <w:color w:val="00000A"/>
        </w:rPr>
        <w:t>The discipline is delivered through lectures and seminars.</w:t>
      </w:r>
    </w:p>
    <w:p w:rsidR="001C6D98" w:rsidRDefault="001C6D98">
      <w:pPr>
        <w:pStyle w:val="a3"/>
        <w:spacing w:before="10"/>
        <w:rPr>
          <w:sz w:val="30"/>
        </w:rPr>
      </w:pPr>
    </w:p>
    <w:p w:rsidR="001C6D98" w:rsidRDefault="00774DAD">
      <w:pPr>
        <w:pStyle w:val="a4"/>
        <w:numPr>
          <w:ilvl w:val="0"/>
          <w:numId w:val="1"/>
        </w:numPr>
        <w:tabs>
          <w:tab w:val="left" w:pos="332"/>
        </w:tabs>
        <w:ind w:left="331" w:hanging="222"/>
        <w:jc w:val="left"/>
        <w:rPr>
          <w:sz w:val="19"/>
        </w:rPr>
      </w:pPr>
      <w:r>
        <w:rPr>
          <w:color w:val="00000A"/>
          <w:sz w:val="19"/>
        </w:rPr>
        <w:t>Special Equipment and Software Support (if required):</w:t>
      </w:r>
      <w:r>
        <w:rPr>
          <w:color w:val="00000A"/>
          <w:spacing w:val="24"/>
          <w:sz w:val="19"/>
        </w:rPr>
        <w:t xml:space="preserve"> </w:t>
      </w:r>
      <w:r>
        <w:rPr>
          <w:color w:val="00000A"/>
          <w:sz w:val="19"/>
        </w:rPr>
        <w:t>N/A</w:t>
      </w:r>
    </w:p>
    <w:sectPr w:rsidR="001C6D98">
      <w:pgSz w:w="11900" w:h="16840"/>
      <w:pgMar w:top="160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altName w:val="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F06FD"/>
    <w:multiLevelType w:val="hybridMultilevel"/>
    <w:tmpl w:val="B5589BB2"/>
    <w:lvl w:ilvl="0" w:tplc="6CE85CB0">
      <w:start w:val="1"/>
      <w:numFmt w:val="decimal"/>
      <w:lvlText w:val="%1."/>
      <w:lvlJc w:val="left"/>
      <w:pPr>
        <w:ind w:left="829" w:hanging="288"/>
        <w:jc w:val="right"/>
      </w:pPr>
      <w:rPr>
        <w:rFonts w:ascii="Georgia" w:eastAsia="Georgia" w:hAnsi="Georgia" w:cs="Georgia" w:hint="default"/>
        <w:color w:val="00000A"/>
        <w:spacing w:val="0"/>
        <w:w w:val="115"/>
        <w:sz w:val="19"/>
        <w:szCs w:val="19"/>
      </w:rPr>
    </w:lvl>
    <w:lvl w:ilvl="1" w:tplc="4C305162">
      <w:start w:val="1"/>
      <w:numFmt w:val="lowerLetter"/>
      <w:lvlText w:val="%2."/>
      <w:lvlJc w:val="left"/>
      <w:pPr>
        <w:ind w:left="919" w:hanging="360"/>
        <w:jc w:val="left"/>
      </w:pPr>
      <w:rPr>
        <w:rFonts w:ascii="Times New Roman" w:eastAsia="Times New Roman" w:hAnsi="Times New Roman" w:cs="Times New Roman" w:hint="default"/>
        <w:i/>
        <w:color w:val="00000A"/>
        <w:spacing w:val="0"/>
        <w:w w:val="112"/>
        <w:sz w:val="19"/>
        <w:szCs w:val="19"/>
      </w:rPr>
    </w:lvl>
    <w:lvl w:ilvl="2" w:tplc="AE00C1C4">
      <w:start w:val="1"/>
      <w:numFmt w:val="decimal"/>
      <w:lvlText w:val="%3."/>
      <w:lvlJc w:val="left"/>
      <w:pPr>
        <w:ind w:left="829" w:hanging="360"/>
        <w:jc w:val="left"/>
      </w:pPr>
      <w:rPr>
        <w:rFonts w:ascii="Georgia" w:eastAsia="Georgia" w:hAnsi="Georgia" w:cs="Georgia" w:hint="default"/>
        <w:color w:val="00000A"/>
        <w:spacing w:val="0"/>
        <w:w w:val="115"/>
        <w:sz w:val="19"/>
        <w:szCs w:val="19"/>
      </w:rPr>
    </w:lvl>
    <w:lvl w:ilvl="3" w:tplc="0EB69B74">
      <w:numFmt w:val="bullet"/>
      <w:lvlText w:val="•"/>
      <w:lvlJc w:val="left"/>
      <w:pPr>
        <w:ind w:left="1895" w:hanging="360"/>
      </w:pPr>
      <w:rPr>
        <w:rFonts w:hint="default"/>
      </w:rPr>
    </w:lvl>
    <w:lvl w:ilvl="4" w:tplc="60A4DA0A">
      <w:numFmt w:val="bullet"/>
      <w:lvlText w:val="•"/>
      <w:lvlJc w:val="left"/>
      <w:pPr>
        <w:ind w:left="2870" w:hanging="360"/>
      </w:pPr>
      <w:rPr>
        <w:rFonts w:hint="default"/>
      </w:rPr>
    </w:lvl>
    <w:lvl w:ilvl="5" w:tplc="4A3684FC">
      <w:numFmt w:val="bullet"/>
      <w:lvlText w:val="•"/>
      <w:lvlJc w:val="left"/>
      <w:pPr>
        <w:ind w:left="3845" w:hanging="360"/>
      </w:pPr>
      <w:rPr>
        <w:rFonts w:hint="default"/>
      </w:rPr>
    </w:lvl>
    <w:lvl w:ilvl="6" w:tplc="4F62F106">
      <w:numFmt w:val="bullet"/>
      <w:lvlText w:val="•"/>
      <w:lvlJc w:val="left"/>
      <w:pPr>
        <w:ind w:left="4820" w:hanging="360"/>
      </w:pPr>
      <w:rPr>
        <w:rFonts w:hint="default"/>
      </w:rPr>
    </w:lvl>
    <w:lvl w:ilvl="7" w:tplc="0CFA551A">
      <w:numFmt w:val="bullet"/>
      <w:lvlText w:val="•"/>
      <w:lvlJc w:val="left"/>
      <w:pPr>
        <w:ind w:left="5795" w:hanging="360"/>
      </w:pPr>
      <w:rPr>
        <w:rFonts w:hint="default"/>
      </w:rPr>
    </w:lvl>
    <w:lvl w:ilvl="8" w:tplc="50D0C134">
      <w:numFmt w:val="bullet"/>
      <w:lvlText w:val="•"/>
      <w:lvlJc w:val="left"/>
      <w:pPr>
        <w:ind w:left="6770" w:hanging="360"/>
      </w:pPr>
      <w:rPr>
        <w:rFonts w:hint="default"/>
      </w:rPr>
    </w:lvl>
  </w:abstractNum>
  <w:abstractNum w:abstractNumId="1">
    <w:nsid w:val="4347420B"/>
    <w:multiLevelType w:val="hybridMultilevel"/>
    <w:tmpl w:val="B1C45F9C"/>
    <w:lvl w:ilvl="0" w:tplc="7AF460B0">
      <w:start w:val="1"/>
      <w:numFmt w:val="decimal"/>
      <w:lvlText w:val="%1."/>
      <w:lvlJc w:val="left"/>
      <w:pPr>
        <w:ind w:left="109" w:hanging="223"/>
        <w:jc w:val="left"/>
      </w:pPr>
      <w:rPr>
        <w:rFonts w:ascii="Georgia" w:eastAsia="Georgia" w:hAnsi="Georgia" w:cs="Georgia" w:hint="default"/>
        <w:color w:val="00000A"/>
        <w:spacing w:val="0"/>
        <w:w w:val="115"/>
        <w:sz w:val="19"/>
        <w:szCs w:val="19"/>
      </w:rPr>
    </w:lvl>
    <w:lvl w:ilvl="1" w:tplc="ACC80616">
      <w:start w:val="1"/>
      <w:numFmt w:val="lowerLetter"/>
      <w:lvlText w:val="%2."/>
      <w:lvlJc w:val="left"/>
      <w:pPr>
        <w:ind w:left="535" w:hanging="223"/>
        <w:jc w:val="left"/>
      </w:pPr>
      <w:rPr>
        <w:rFonts w:ascii="Georgia" w:eastAsia="Georgia" w:hAnsi="Georgia" w:cs="Georgia" w:hint="default"/>
        <w:color w:val="00000A"/>
        <w:spacing w:val="0"/>
        <w:w w:val="104"/>
        <w:sz w:val="19"/>
        <w:szCs w:val="19"/>
      </w:rPr>
    </w:lvl>
    <w:lvl w:ilvl="2" w:tplc="E0BE52E0">
      <w:numFmt w:val="bullet"/>
      <w:lvlText w:val="•"/>
      <w:lvlJc w:val="left"/>
      <w:pPr>
        <w:ind w:left="1448" w:hanging="223"/>
      </w:pPr>
      <w:rPr>
        <w:rFonts w:hint="default"/>
      </w:rPr>
    </w:lvl>
    <w:lvl w:ilvl="3" w:tplc="ECD44274">
      <w:numFmt w:val="bullet"/>
      <w:lvlText w:val="•"/>
      <w:lvlJc w:val="left"/>
      <w:pPr>
        <w:ind w:left="2357" w:hanging="223"/>
      </w:pPr>
      <w:rPr>
        <w:rFonts w:hint="default"/>
      </w:rPr>
    </w:lvl>
    <w:lvl w:ilvl="4" w:tplc="C54454E6">
      <w:numFmt w:val="bullet"/>
      <w:lvlText w:val="•"/>
      <w:lvlJc w:val="left"/>
      <w:pPr>
        <w:ind w:left="3266" w:hanging="223"/>
      </w:pPr>
      <w:rPr>
        <w:rFonts w:hint="default"/>
      </w:rPr>
    </w:lvl>
    <w:lvl w:ilvl="5" w:tplc="81AE97A6">
      <w:numFmt w:val="bullet"/>
      <w:lvlText w:val="•"/>
      <w:lvlJc w:val="left"/>
      <w:pPr>
        <w:ind w:left="4175" w:hanging="223"/>
      </w:pPr>
      <w:rPr>
        <w:rFonts w:hint="default"/>
      </w:rPr>
    </w:lvl>
    <w:lvl w:ilvl="6" w:tplc="602006CA">
      <w:numFmt w:val="bullet"/>
      <w:lvlText w:val="•"/>
      <w:lvlJc w:val="left"/>
      <w:pPr>
        <w:ind w:left="5084" w:hanging="223"/>
      </w:pPr>
      <w:rPr>
        <w:rFonts w:hint="default"/>
      </w:rPr>
    </w:lvl>
    <w:lvl w:ilvl="7" w:tplc="CDCCCB3A">
      <w:numFmt w:val="bullet"/>
      <w:lvlText w:val="•"/>
      <w:lvlJc w:val="left"/>
      <w:pPr>
        <w:ind w:left="5993" w:hanging="223"/>
      </w:pPr>
      <w:rPr>
        <w:rFonts w:hint="default"/>
      </w:rPr>
    </w:lvl>
    <w:lvl w:ilvl="8" w:tplc="0C58FC12">
      <w:numFmt w:val="bullet"/>
      <w:lvlText w:val="•"/>
      <w:lvlJc w:val="left"/>
      <w:pPr>
        <w:ind w:left="6902" w:hanging="22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C6D98"/>
    <w:rsid w:val="001C6D98"/>
    <w:rsid w:val="00774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Georgia" w:eastAsia="Georgia" w:hAnsi="Georgia" w:cs="Georg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pPr>
      <w:ind w:left="829" w:hanging="288"/>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Cooperative games syllabus.docx</dc:title>
  <dc:creator>Колотвина Оксана Альбертовна</dc:creator>
  <cp:lastModifiedBy>Студент НИУ ВШЭ</cp:lastModifiedBy>
  <cp:revision>2</cp:revision>
  <dcterms:created xsi:type="dcterms:W3CDTF">2019-01-28T14:53:00Z</dcterms:created>
  <dcterms:modified xsi:type="dcterms:W3CDTF">2019-01-28T14:53:00Z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Word</vt:lpwstr>
  </property>
  <property fmtid="{D5CDD505-2E9C-101B-9397-08002B2CF9AE}" pid="4" name="LastSaved">
    <vt:filetime>2019-01-28T00:00:00Z</vt:filetime>
  </property>
</Properties>
</file>