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77777777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Pr="000A6E87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="000A6E8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0A6E87">
        <w:rPr>
          <w:rFonts w:ascii="Times New Roman" w:eastAsia="Times New Roman" w:hAnsi="Times New Roman" w:cs="Times New Roman"/>
          <w:sz w:val="24"/>
          <w:szCs w:val="24"/>
        </w:rPr>
        <w:t>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08D2B96E" w:rsidR="000A6E87" w:rsidRDefault="008363B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Александр Владимирович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0024DDB9" w:rsidR="000A6E87" w:rsidRDefault="008363B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64D9A3EF" w:rsidR="000A6E87" w:rsidRDefault="008363B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4CFD6BCD" w:rsidR="000A6E87" w:rsidRDefault="008363B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421DA5BF" w:rsidR="000A6E87" w:rsidRDefault="008363B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информатизацией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66989647" w:rsidR="00B629D5" w:rsidRPr="008363B4" w:rsidRDefault="008363B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онлайн-курса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5BDA2923" w:rsidR="000F7447" w:rsidRPr="008363B4" w:rsidRDefault="000F7447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63B4">
        <w:rPr>
          <w:rFonts w:ascii="Times New Roman" w:eastAsia="Times New Roman" w:hAnsi="Times New Roman" w:cs="Times New Roman"/>
          <w:sz w:val="24"/>
          <w:szCs w:val="24"/>
        </w:rPr>
        <w:t>Управление информатизацией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63B4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8363B4" w:rsidRPr="008363B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8D33DC" w14:textId="77777777" w:rsid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064DC7">
        <w:rPr>
          <w:rFonts w:ascii="'times new roman'" w:hAnsi="'times new roman'"/>
        </w:rPr>
        <w:t>формирование у студентов профессиональных компетенций, связанных с использованием основ управления информационными технологиями (ИТ) в различных организациях;</w:t>
      </w:r>
    </w:p>
    <w:p w14:paraId="710B42E1" w14:textId="754361DD" w:rsid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064DC7">
        <w:rPr>
          <w:rFonts w:ascii="'times new roman'" w:hAnsi="'times new roman'"/>
        </w:rPr>
        <w:t>развитие умений, основанных на полученных теоретических знаниях, позволяющих на творческом и репродуктивном уровне проводить анализ информационной среды, разрабатывать корпоративную архитектуру (включающую архитектуру целевого состояния ИТ), формировать портфель проектов для реализации целевого состояния ИТ, планировать и контролировать ИТ-проекты;</w:t>
      </w:r>
    </w:p>
    <w:p w14:paraId="5811A846" w14:textId="77777777" w:rsid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064DC7">
        <w:rPr>
          <w:rFonts w:ascii="'times new roman'" w:hAnsi="'times new roman'"/>
        </w:rPr>
        <w:t>получение студентами навыков самостоятельной работы, предполагающей изучение специфических методик и стандартов, необходимых для управления информатизацией</w:t>
      </w:r>
      <w:r>
        <w:rPr>
          <w:rFonts w:ascii="'times new roman'" w:hAnsi="'times new roman'"/>
        </w:rPr>
        <w:t>;</w:t>
      </w:r>
    </w:p>
    <w:p w14:paraId="7AC707F0" w14:textId="38716D0E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064DC7">
        <w:rPr>
          <w:rFonts w:ascii="'times new roman'" w:hAnsi="'times new roman'"/>
        </w:rPr>
        <w:t>получение практических навыков использования основ управления информатизацией на примере выбранных организаций</w:t>
      </w:r>
      <w:r>
        <w:rPr>
          <w:rFonts w:ascii="'times new roman'" w:hAnsi="'times new roman'"/>
        </w:rPr>
        <w:t>.</w:t>
      </w:r>
    </w:p>
    <w:p w14:paraId="50F63CF4" w14:textId="77777777" w:rsidR="008363B4" w:rsidRPr="000F7447" w:rsidRDefault="008363B4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709C5C7" w14:textId="682147BE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8363B4">
        <w:rPr>
          <w:rFonts w:ascii="'times new roman'" w:hAnsi="'times new roman'"/>
        </w:rPr>
        <w:t xml:space="preserve">основы анализа информационной среды организации; </w:t>
      </w:r>
    </w:p>
    <w:p w14:paraId="1CF5199E" w14:textId="6D7758F0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8363B4">
        <w:rPr>
          <w:rFonts w:ascii="'times new roman'" w:hAnsi="'times new roman'"/>
        </w:rPr>
        <w:t xml:space="preserve">основы разработки корпоративной архитектуры; </w:t>
      </w:r>
    </w:p>
    <w:p w14:paraId="01E49054" w14:textId="762A8D48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8363B4">
        <w:rPr>
          <w:rFonts w:ascii="'times new roman'" w:hAnsi="'times new roman'"/>
        </w:rPr>
        <w:t xml:space="preserve">основы формирования портфеля проектов ИТ; </w:t>
      </w:r>
    </w:p>
    <w:p w14:paraId="38819665" w14:textId="60594570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8363B4">
        <w:rPr>
          <w:rFonts w:ascii="'times new roman'" w:hAnsi="'times new roman'"/>
        </w:rPr>
        <w:t>основы управления ИТ-проектами;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386B02F" w14:textId="77777777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8363B4">
        <w:rPr>
          <w:rFonts w:ascii="'times new roman'" w:hAnsi="'times new roman'"/>
        </w:rPr>
        <w:t>анализировать информационную среду любой организации;</w:t>
      </w:r>
    </w:p>
    <w:p w14:paraId="0F3CEB72" w14:textId="507434CE" w:rsidR="000F7447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8363B4">
        <w:rPr>
          <w:rFonts w:ascii="'times new roman'" w:hAnsi="'times new roman'"/>
        </w:rPr>
        <w:t>разрабатывать верхнеуровневую корпоративную архитектуру организации</w:t>
      </w:r>
      <w:r>
        <w:rPr>
          <w:rFonts w:ascii="'times new roman'" w:hAnsi="'times new roman'"/>
        </w:rPr>
        <w:t>.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6277B0C" w14:textId="03732270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>
        <w:rPr>
          <w:rFonts w:ascii="'times new roman'" w:hAnsi="'times new roman'"/>
        </w:rPr>
        <w:t xml:space="preserve">методами </w:t>
      </w:r>
      <w:r w:rsidRPr="008363B4">
        <w:rPr>
          <w:rFonts w:ascii="'times new roman'" w:hAnsi="'times new roman'"/>
        </w:rPr>
        <w:t>анализа информационной среды организации;</w:t>
      </w:r>
    </w:p>
    <w:p w14:paraId="43A860AA" w14:textId="72510251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>
        <w:rPr>
          <w:rFonts w:ascii="'times new roman'" w:hAnsi="'times new roman'"/>
        </w:rPr>
        <w:t xml:space="preserve">методами </w:t>
      </w:r>
      <w:r w:rsidRPr="008363B4">
        <w:rPr>
          <w:rFonts w:ascii="'times new roman'" w:hAnsi="'times new roman'"/>
        </w:rPr>
        <w:t xml:space="preserve">разработки корпоративной архитектуры; </w:t>
      </w:r>
    </w:p>
    <w:p w14:paraId="2D91236A" w14:textId="0D70C289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>
        <w:rPr>
          <w:rFonts w:ascii="'times new roman'" w:hAnsi="'times new roman'"/>
        </w:rPr>
        <w:t xml:space="preserve">методами </w:t>
      </w:r>
      <w:r w:rsidRPr="008363B4">
        <w:rPr>
          <w:rFonts w:ascii="'times new roman'" w:hAnsi="'times new roman'"/>
        </w:rPr>
        <w:t>формирования портфеля ИТ-проектов;</w:t>
      </w:r>
    </w:p>
    <w:p w14:paraId="34086230" w14:textId="600492AA" w:rsidR="008363B4" w:rsidRPr="008363B4" w:rsidRDefault="008363B4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>
        <w:rPr>
          <w:rFonts w:ascii="'times new roman'" w:hAnsi="'times new roman'"/>
        </w:rPr>
        <w:t xml:space="preserve">методами </w:t>
      </w:r>
      <w:r w:rsidRPr="008363B4">
        <w:rPr>
          <w:rFonts w:ascii="'times new roman'" w:hAnsi="'times new roman'"/>
        </w:rPr>
        <w:t>планирования ИТ-проектов;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248C2775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8363B4">
        <w:rPr>
          <w:rFonts w:ascii="Times New Roman" w:hAnsi="Times New Roman" w:cs="Times New Roman"/>
          <w:sz w:val="24"/>
          <w:szCs w:val="24"/>
        </w:rPr>
        <w:t>Управление информатизацией</w:t>
      </w:r>
      <w:r w:rsidRPr="000F7447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42C32979" w14:textId="6B06407E" w:rsidR="000F7447" w:rsidRPr="008363B4" w:rsidRDefault="00F5581A" w:rsidP="008363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2D7408">
        <w:rPr>
          <w:rFonts w:ascii="'times new roman'" w:hAnsi="'times new roman'"/>
        </w:rPr>
        <w:t>Архитектура вычислительных систем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2A6E3DE9" w14:textId="68147F7A" w:rsidR="000F7447" w:rsidRPr="00F5581A" w:rsidRDefault="008363B4" w:rsidP="00F5581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8363B4">
        <w:rPr>
          <w:rFonts w:ascii="'times new roman'" w:hAnsi="'times new roman'"/>
        </w:rPr>
        <w:t>владеть ключевыми понятиями информатизации</w:t>
      </w:r>
      <w:r w:rsidR="00F5581A" w:rsidRPr="00F5581A">
        <w:rPr>
          <w:rFonts w:ascii="'times new roman'" w:hAnsi="'times new roman'"/>
        </w:rPr>
        <w:t>:</w:t>
      </w:r>
      <w:r w:rsidR="00F5581A">
        <w:rPr>
          <w:rFonts w:ascii="'times new roman'" w:hAnsi="'times new roman'"/>
        </w:rPr>
        <w:t xml:space="preserve"> </w:t>
      </w:r>
      <w:r w:rsidRPr="00F5581A">
        <w:rPr>
          <w:rFonts w:ascii="'times new roman'" w:hAnsi="'times new roman'"/>
        </w:rPr>
        <w:t>требования к автоматизации, функциональный заказчик, архитектура, ИТ-проект, информационная система.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06F401" w14:textId="310FFB75" w:rsidR="000F7447" w:rsidRDefault="00F5581A" w:rsidP="00F5581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>
        <w:rPr>
          <w:rFonts w:ascii="'times new roman'" w:hAnsi="'times new roman'"/>
        </w:rPr>
        <w:t>Управление проектной деятельностью</w:t>
      </w:r>
    </w:p>
    <w:p w14:paraId="4D2E80B5" w14:textId="77777777" w:rsidR="00F5581A" w:rsidRPr="00F5581A" w:rsidRDefault="00F5581A" w:rsidP="00F5581A">
      <w:pPr>
        <w:pStyle w:val="a3"/>
        <w:spacing w:after="0" w:line="240" w:lineRule="auto"/>
        <w:jc w:val="both"/>
        <w:rPr>
          <w:rFonts w:ascii="'times new roman'" w:hAnsi="'times new roman'"/>
        </w:rPr>
      </w:pP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81552F4" w14:textId="77777777" w:rsidR="002F3A03" w:rsidRDefault="002F3A03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7C9F6" w14:textId="1EF94F3C" w:rsidR="002F3A03" w:rsidRDefault="001B531A" w:rsidP="002F3A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2F3A03" w:rsidRPr="002F3A03">
        <w:rPr>
          <w:rFonts w:ascii="Times New Roman" w:hAnsi="Times New Roman" w:cs="Times New Roman"/>
          <w:b/>
          <w:bCs/>
          <w:sz w:val="24"/>
          <w:szCs w:val="24"/>
        </w:rPr>
        <w:t>Введение в управление информатизацией. Обзор навыков ИТ-менеджера.</w:t>
      </w:r>
    </w:p>
    <w:p w14:paraId="20E36196" w14:textId="77777777" w:rsid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6164F2" w14:textId="4E237741" w:rsid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A8">
        <w:rPr>
          <w:rFonts w:ascii="Times New Roman" w:hAnsi="Times New Roman" w:cs="Times New Roman"/>
          <w:sz w:val="24"/>
          <w:szCs w:val="24"/>
        </w:rPr>
        <w:t>Обзор жизненного цикла автоматизированных решений. Базовые навыки, необходимые для управления информатизацией – управление требованиями, управление архитектурой и стратегией ИТ, формирование портфеля ИТ-проектов, планирование и выполнение ИТ-проектов, эксплуатация и сопровождение / организация ИТ-службы.</w:t>
      </w:r>
    </w:p>
    <w:p w14:paraId="41A2E88E" w14:textId="77777777" w:rsidR="001702A8" w:rsidRP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4BB1B8" w14:textId="039CA7EA" w:rsidR="002F3A03" w:rsidRDefault="001B531A" w:rsidP="002F3A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3A03" w:rsidRPr="002F3A03">
        <w:rPr>
          <w:rFonts w:ascii="Times New Roman" w:hAnsi="Times New Roman" w:cs="Times New Roman"/>
          <w:b/>
          <w:bCs/>
          <w:sz w:val="24"/>
          <w:szCs w:val="24"/>
        </w:rPr>
        <w:t>Методика построения и анализа архитектуры деятельности</w:t>
      </w:r>
    </w:p>
    <w:p w14:paraId="6FBB73B2" w14:textId="77777777" w:rsid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E25FC0" w14:textId="055263B0" w:rsid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A8">
        <w:rPr>
          <w:rFonts w:ascii="Times New Roman" w:hAnsi="Times New Roman" w:cs="Times New Roman"/>
          <w:sz w:val="24"/>
          <w:szCs w:val="24"/>
        </w:rPr>
        <w:t>Подход к построению модели деятельности организации. Понятие функционального компонента и его бизнес-функций. Анализы модели деятельности – степень значимости компонент в контексте стратегических целей организации, потенциал автоматизации компонент, уровень проблем, связанных с недостаточным информационным обеспечением компонент. Определение приоритетов автоматизации компонент.</w:t>
      </w:r>
    </w:p>
    <w:p w14:paraId="44C6F954" w14:textId="77777777" w:rsidR="001702A8" w:rsidRP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EDA109" w14:textId="26415873" w:rsidR="002F3A03" w:rsidRDefault="001B531A" w:rsidP="002F3A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3A03" w:rsidRPr="002F3A03">
        <w:rPr>
          <w:rFonts w:ascii="Times New Roman" w:hAnsi="Times New Roman" w:cs="Times New Roman"/>
          <w:b/>
          <w:bCs/>
          <w:sz w:val="24"/>
          <w:szCs w:val="24"/>
        </w:rPr>
        <w:t>Методика построения архитектуры систем и данных</w:t>
      </w:r>
    </w:p>
    <w:p w14:paraId="692BAD07" w14:textId="77777777" w:rsid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EB0AEC" w14:textId="4B99D170" w:rsid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A8">
        <w:rPr>
          <w:rFonts w:ascii="Times New Roman" w:hAnsi="Times New Roman" w:cs="Times New Roman"/>
          <w:sz w:val="24"/>
          <w:szCs w:val="24"/>
        </w:rPr>
        <w:t xml:space="preserve">Виды моделей архитектуры ИТ. </w:t>
      </w:r>
      <w:r w:rsidRPr="001702A8">
        <w:rPr>
          <w:rFonts w:ascii="Times New Roman" w:hAnsi="Times New Roman" w:cs="Times New Roman"/>
          <w:sz w:val="24"/>
          <w:szCs w:val="24"/>
        </w:rPr>
        <w:t>Представления видов информации в привязке к функциональным компонентам. Характеристики видов информации – частота, критичность, масш</w:t>
      </w:r>
      <w:bookmarkStart w:id="0" w:name="_GoBack"/>
      <w:bookmarkEnd w:id="0"/>
      <w:r w:rsidRPr="001702A8">
        <w:rPr>
          <w:rFonts w:ascii="Times New Roman" w:hAnsi="Times New Roman" w:cs="Times New Roman"/>
          <w:sz w:val="24"/>
          <w:szCs w:val="24"/>
        </w:rPr>
        <w:t xml:space="preserve">таб. Классы ИТ-решений в привязке к видам информации. </w:t>
      </w:r>
      <w:r w:rsidRPr="001702A8">
        <w:rPr>
          <w:rFonts w:ascii="Times New Roman" w:hAnsi="Times New Roman" w:cs="Times New Roman"/>
          <w:sz w:val="24"/>
          <w:szCs w:val="24"/>
        </w:rPr>
        <w:t xml:space="preserve">Представления систем в привязке к </w:t>
      </w:r>
      <w:r w:rsidRPr="001702A8">
        <w:rPr>
          <w:rFonts w:ascii="Times New Roman" w:hAnsi="Times New Roman" w:cs="Times New Roman"/>
          <w:sz w:val="24"/>
          <w:szCs w:val="24"/>
        </w:rPr>
        <w:t>классам ИТ-решений</w:t>
      </w:r>
      <w:r w:rsidRPr="001702A8">
        <w:rPr>
          <w:rFonts w:ascii="Times New Roman" w:hAnsi="Times New Roman" w:cs="Times New Roman"/>
          <w:sz w:val="24"/>
          <w:szCs w:val="24"/>
        </w:rPr>
        <w:t>. Функциональные и нефункциональные характеристики систем. Типы вводимых и вычисляемых данных в системах. Схема информационного обмена между системами.</w:t>
      </w:r>
    </w:p>
    <w:p w14:paraId="6704A51B" w14:textId="77777777" w:rsidR="001702A8" w:rsidRP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A47440" w14:textId="77219B6D" w:rsidR="002F3A03" w:rsidRDefault="001B531A" w:rsidP="002F3A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3A03" w:rsidRPr="002F3A03">
        <w:rPr>
          <w:rFonts w:ascii="Times New Roman" w:hAnsi="Times New Roman" w:cs="Times New Roman"/>
          <w:b/>
          <w:bCs/>
          <w:sz w:val="24"/>
          <w:szCs w:val="24"/>
        </w:rPr>
        <w:t>Подходы к формированию портфеля проектов ИТ</w:t>
      </w:r>
    </w:p>
    <w:p w14:paraId="5E500961" w14:textId="77777777" w:rsid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549AE8" w14:textId="3F84BBA2" w:rsid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A8">
        <w:rPr>
          <w:rFonts w:ascii="Times New Roman" w:hAnsi="Times New Roman" w:cs="Times New Roman"/>
          <w:sz w:val="24"/>
          <w:szCs w:val="24"/>
        </w:rPr>
        <w:t>Формирование паспортов ИТ-проектов, направленных на реализацию целевой архитектуры с учётом приоритетов автоматизации. Ассоциирование ожидаемых результатов ИТ-проектов с компонентами модели деятельности организации. Оценка уровней рисков и бюджетов ИТ-проектов. Анализ результативности и рациональности портфеля ИТ-проектов.</w:t>
      </w:r>
    </w:p>
    <w:p w14:paraId="621F172F" w14:textId="77777777" w:rsidR="001702A8" w:rsidRP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0C814E" w14:textId="09FB6A83" w:rsidR="002F3A03" w:rsidRDefault="001B531A" w:rsidP="002F3A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3A03" w:rsidRPr="002F3A03">
        <w:rPr>
          <w:rFonts w:ascii="Times New Roman" w:hAnsi="Times New Roman" w:cs="Times New Roman"/>
          <w:b/>
          <w:bCs/>
          <w:sz w:val="24"/>
          <w:szCs w:val="24"/>
        </w:rPr>
        <w:t>Подходы к планированию и успешному управлению ИТ-проектами</w:t>
      </w:r>
    </w:p>
    <w:p w14:paraId="0C5DE8EB" w14:textId="77777777" w:rsid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3C8B87" w14:textId="5DC93E0A" w:rsidR="001702A8" w:rsidRPr="001702A8" w:rsidRDefault="001702A8" w:rsidP="001702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A8">
        <w:rPr>
          <w:rFonts w:ascii="Times New Roman" w:hAnsi="Times New Roman" w:cs="Times New Roman"/>
          <w:sz w:val="24"/>
          <w:szCs w:val="24"/>
        </w:rPr>
        <w:t xml:space="preserve">Специфика ИТ-проектов. Важность управления требованиями. Вовлечение функциональных заказчиков. Распределение ответственности за результаты проекта. Подход к планированию ИТ-проектов. Организация коммуникаций в ИТ-проекте. Сдача-приёмка результатов ИТ-проекта. </w:t>
      </w:r>
    </w:p>
    <w:p w14:paraId="48411F9B" w14:textId="09BD2656" w:rsidR="002F3A03" w:rsidRDefault="002F3A03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4761A" w14:textId="66E39A83" w:rsidR="001702A8" w:rsidRDefault="001702A8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B6FFA" w14:textId="7FF3A23B" w:rsidR="001702A8" w:rsidRDefault="001702A8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3BE86" w14:textId="64D0F5B7" w:rsidR="001702A8" w:rsidRDefault="001702A8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F61EB" w14:textId="77777777" w:rsidR="001702A8" w:rsidRDefault="001702A8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lastRenderedPageBreak/>
        <w:t>ОЦЕНИВАНИЕ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2835"/>
      </w:tblGrid>
      <w:tr w:rsidR="001B531A" w:rsidRPr="001B531A" w14:paraId="09D20D96" w14:textId="77777777" w:rsidTr="001B531A">
        <w:trPr>
          <w:trHeight w:val="232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5319DDAF" w14:textId="77777777" w:rsidR="001B531A" w:rsidRPr="001B531A" w:rsidRDefault="001B531A" w:rsidP="001B53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Тип контроля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25A6F99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828" w:type="dxa"/>
            <w:gridSpan w:val="3"/>
            <w:shd w:val="clear" w:color="auto" w:fill="D9D9D9"/>
            <w:vAlign w:val="center"/>
          </w:tcPr>
          <w:p w14:paraId="0277FF14" w14:textId="5A660344" w:rsidR="001B531A" w:rsidRPr="001B531A" w:rsidRDefault="001B531A" w:rsidP="001B5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B531A">
              <w:rPr>
                <w:rFonts w:ascii="Times New Roman" w:hAnsi="Times New Roman" w:cs="Times New Roman"/>
              </w:rPr>
              <w:t>одули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5081421C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531A">
              <w:rPr>
                <w:rFonts w:ascii="Times New Roman" w:hAnsi="Times New Roman" w:cs="Times New Roman"/>
              </w:rPr>
              <w:t xml:space="preserve">Параметры </w:t>
            </w:r>
          </w:p>
        </w:tc>
      </w:tr>
      <w:tr w:rsidR="001B531A" w:rsidRPr="001B531A" w14:paraId="2B97414E" w14:textId="77777777" w:rsidTr="001B531A">
        <w:trPr>
          <w:trHeight w:val="231"/>
        </w:trPr>
        <w:tc>
          <w:tcPr>
            <w:tcW w:w="1555" w:type="dxa"/>
            <w:vMerge/>
            <w:shd w:val="clear" w:color="auto" w:fill="D9D9D9"/>
            <w:vAlign w:val="center"/>
          </w:tcPr>
          <w:p w14:paraId="5A5FDCB4" w14:textId="77777777" w:rsidR="001B531A" w:rsidRPr="001B531A" w:rsidRDefault="001B531A" w:rsidP="001B53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2AA2BB7C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FFF5292" w14:textId="77777777" w:rsidR="001B531A" w:rsidRPr="001B531A" w:rsidRDefault="001B531A" w:rsidP="001B5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10F92AA" w14:textId="77777777" w:rsidR="001B531A" w:rsidRPr="001B531A" w:rsidRDefault="001B531A" w:rsidP="001B5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D7A659E" w14:textId="77777777" w:rsidR="001B531A" w:rsidRPr="001B531A" w:rsidRDefault="001B531A" w:rsidP="001B5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14:paraId="2B991A6B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31A" w:rsidRPr="001B531A" w14:paraId="68E744D1" w14:textId="77777777" w:rsidTr="001B531A">
        <w:tc>
          <w:tcPr>
            <w:tcW w:w="1555" w:type="dxa"/>
            <w:vAlign w:val="center"/>
          </w:tcPr>
          <w:p w14:paraId="64B11D48" w14:textId="77777777" w:rsidR="001B531A" w:rsidRPr="001B531A" w:rsidRDefault="001B531A" w:rsidP="001B53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Текущий</w:t>
            </w:r>
          </w:p>
          <w:p w14:paraId="79BD4C16" w14:textId="77777777" w:rsidR="001B531A" w:rsidRPr="001B531A" w:rsidRDefault="001B531A" w:rsidP="001B53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(неделя)</w:t>
            </w:r>
          </w:p>
        </w:tc>
        <w:tc>
          <w:tcPr>
            <w:tcW w:w="1275" w:type="dxa"/>
            <w:vAlign w:val="center"/>
          </w:tcPr>
          <w:p w14:paraId="6E1CEEA3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Домашнее задание 1</w:t>
            </w:r>
          </w:p>
        </w:tc>
        <w:tc>
          <w:tcPr>
            <w:tcW w:w="1276" w:type="dxa"/>
            <w:vAlign w:val="center"/>
          </w:tcPr>
          <w:p w14:paraId="66FBCCC9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2-я – 6-я недели</w:t>
            </w:r>
          </w:p>
        </w:tc>
        <w:tc>
          <w:tcPr>
            <w:tcW w:w="1276" w:type="dxa"/>
            <w:vAlign w:val="center"/>
          </w:tcPr>
          <w:p w14:paraId="64EC38AC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470FC6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2351159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 xml:space="preserve">Разработана и проанализирована архитектура деятельности. Определены приоритеты автоматизации. </w:t>
            </w:r>
          </w:p>
        </w:tc>
      </w:tr>
      <w:tr w:rsidR="001B531A" w:rsidRPr="001B531A" w14:paraId="6885C0CD" w14:textId="77777777" w:rsidTr="001B531A">
        <w:tc>
          <w:tcPr>
            <w:tcW w:w="1555" w:type="dxa"/>
            <w:vAlign w:val="center"/>
          </w:tcPr>
          <w:p w14:paraId="0B47FCB1" w14:textId="77777777" w:rsidR="001B531A" w:rsidRPr="001B531A" w:rsidRDefault="001B531A" w:rsidP="001B53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Текущий</w:t>
            </w:r>
          </w:p>
          <w:p w14:paraId="63B5C1F4" w14:textId="77777777" w:rsidR="001B531A" w:rsidRPr="001B531A" w:rsidRDefault="001B531A" w:rsidP="001B53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(неделя)</w:t>
            </w:r>
          </w:p>
        </w:tc>
        <w:tc>
          <w:tcPr>
            <w:tcW w:w="1275" w:type="dxa"/>
            <w:vAlign w:val="center"/>
          </w:tcPr>
          <w:p w14:paraId="4EDE9B8F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Домашнее задание 2</w:t>
            </w:r>
          </w:p>
        </w:tc>
        <w:tc>
          <w:tcPr>
            <w:tcW w:w="1276" w:type="dxa"/>
            <w:vAlign w:val="center"/>
          </w:tcPr>
          <w:p w14:paraId="4D02A8B2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A0E9624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7-я – 12-я недели</w:t>
            </w:r>
          </w:p>
        </w:tc>
        <w:tc>
          <w:tcPr>
            <w:tcW w:w="1276" w:type="dxa"/>
            <w:vAlign w:val="center"/>
          </w:tcPr>
          <w:p w14:paraId="1CA2EF59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1C4DE02" w14:textId="048CA9BE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Определены подходы к развитию ИТ. Разработаны архитектурные модели систем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B531A">
              <w:rPr>
                <w:rFonts w:ascii="Times New Roman" w:hAnsi="Times New Roman" w:cs="Times New Roman"/>
              </w:rPr>
              <w:t xml:space="preserve"> данных</w:t>
            </w:r>
          </w:p>
        </w:tc>
      </w:tr>
      <w:tr w:rsidR="001B531A" w:rsidRPr="001B531A" w14:paraId="3FBF03C2" w14:textId="77777777" w:rsidTr="001B531A">
        <w:tc>
          <w:tcPr>
            <w:tcW w:w="1555" w:type="dxa"/>
            <w:vAlign w:val="center"/>
          </w:tcPr>
          <w:p w14:paraId="6E425CA6" w14:textId="77777777" w:rsidR="001B531A" w:rsidRPr="001B531A" w:rsidRDefault="001B531A" w:rsidP="001B53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Текущий</w:t>
            </w:r>
          </w:p>
          <w:p w14:paraId="02E946E4" w14:textId="77777777" w:rsidR="001B531A" w:rsidRPr="001B531A" w:rsidRDefault="001B531A" w:rsidP="001B53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(неделя)</w:t>
            </w:r>
          </w:p>
        </w:tc>
        <w:tc>
          <w:tcPr>
            <w:tcW w:w="1275" w:type="dxa"/>
            <w:vAlign w:val="center"/>
          </w:tcPr>
          <w:p w14:paraId="4A515299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Домашнее задание 3</w:t>
            </w:r>
          </w:p>
        </w:tc>
        <w:tc>
          <w:tcPr>
            <w:tcW w:w="1276" w:type="dxa"/>
            <w:vAlign w:val="center"/>
          </w:tcPr>
          <w:p w14:paraId="2CDA9326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84BE1EF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277273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531A">
              <w:rPr>
                <w:rFonts w:ascii="Times New Roman" w:hAnsi="Times New Roman" w:cs="Times New Roman"/>
                <w:lang w:val="en-US"/>
              </w:rPr>
              <w:t>13-я – 18-я недели</w:t>
            </w:r>
          </w:p>
        </w:tc>
        <w:tc>
          <w:tcPr>
            <w:tcW w:w="2835" w:type="dxa"/>
            <w:vAlign w:val="center"/>
          </w:tcPr>
          <w:p w14:paraId="6E5EA3CE" w14:textId="15BEE51A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Разработан портфель ИТ-проектов и планы ключевых ИТ-проектов.</w:t>
            </w:r>
          </w:p>
        </w:tc>
      </w:tr>
      <w:tr w:rsidR="001B531A" w:rsidRPr="001B531A" w14:paraId="1EDA5159" w14:textId="77777777" w:rsidTr="001B531A">
        <w:trPr>
          <w:trHeight w:val="509"/>
        </w:trPr>
        <w:tc>
          <w:tcPr>
            <w:tcW w:w="1555" w:type="dxa"/>
            <w:vAlign w:val="center"/>
          </w:tcPr>
          <w:p w14:paraId="1DFFEEF0" w14:textId="77777777" w:rsidR="001B531A" w:rsidRPr="001B531A" w:rsidRDefault="001B531A" w:rsidP="001B53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275" w:type="dxa"/>
            <w:vAlign w:val="center"/>
          </w:tcPr>
          <w:p w14:paraId="7E7E2F45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  <w:vAlign w:val="center"/>
          </w:tcPr>
          <w:p w14:paraId="49E87236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5725D1A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6AA655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19-я неделя</w:t>
            </w:r>
          </w:p>
        </w:tc>
        <w:tc>
          <w:tcPr>
            <w:tcW w:w="2835" w:type="dxa"/>
            <w:vAlign w:val="center"/>
          </w:tcPr>
          <w:p w14:paraId="797BD654" w14:textId="77777777" w:rsidR="001B531A" w:rsidRPr="001B531A" w:rsidRDefault="001B531A" w:rsidP="001B5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1A">
              <w:rPr>
                <w:rFonts w:ascii="Times New Roman" w:hAnsi="Times New Roman" w:cs="Times New Roman"/>
              </w:rPr>
              <w:t>Устный экзамен 60 мин.</w:t>
            </w:r>
          </w:p>
        </w:tc>
      </w:tr>
    </w:tbl>
    <w:p w14:paraId="51EBE77A" w14:textId="7F7C3219" w:rsid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9022E4" w14:textId="77777777" w:rsidR="001B531A" w:rsidRP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 xml:space="preserve">По всем видам работ выставляется 10-балльная оценка. </w:t>
      </w:r>
    </w:p>
    <w:p w14:paraId="11974139" w14:textId="77777777" w:rsidR="001B531A" w:rsidRPr="001B531A" w:rsidRDefault="001B531A" w:rsidP="001B531A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Оценивается самостоятельная работа студентов 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сам. работа</w:t>
      </w:r>
      <w:r w:rsidRPr="001B531A">
        <w:rPr>
          <w:rFonts w:ascii="Times New Roman" w:hAnsi="Times New Roman" w:cs="Times New Roman"/>
          <w:sz w:val="24"/>
          <w:szCs w:val="24"/>
        </w:rPr>
        <w:t xml:space="preserve">: правильность и полнота выполнения домашних работ по темам практических занятий. Оценки за самостоятельную работу студента преподаватель выставляет в рабочую ведомость. </w:t>
      </w:r>
    </w:p>
    <w:p w14:paraId="72ADEA9E" w14:textId="77777777" w:rsidR="001B531A" w:rsidRPr="001B531A" w:rsidRDefault="001B531A" w:rsidP="001B531A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A8">
        <w:rPr>
          <w:rFonts w:ascii="Times New Roman" w:hAnsi="Times New Roman" w:cs="Times New Roman"/>
          <w:sz w:val="24"/>
          <w:szCs w:val="24"/>
        </w:rPr>
        <w:t>Текущая оценка О</w:t>
      </w:r>
      <w:r w:rsidRPr="001702A8">
        <w:rPr>
          <w:rFonts w:ascii="Times New Roman" w:hAnsi="Times New Roman" w:cs="Times New Roman"/>
          <w:sz w:val="24"/>
          <w:szCs w:val="24"/>
          <w:vertAlign w:val="subscript"/>
        </w:rPr>
        <w:t>текущий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B531A">
        <w:rPr>
          <w:rFonts w:ascii="Times New Roman" w:hAnsi="Times New Roman" w:cs="Times New Roman"/>
          <w:sz w:val="24"/>
          <w:szCs w:val="24"/>
        </w:rPr>
        <w:t>рассчитывается как взвешенная сумма оценок за два домашних задания:</w:t>
      </w:r>
    </w:p>
    <w:p w14:paraId="150E9C9C" w14:textId="7C7475C3" w:rsidR="001B531A" w:rsidRPr="001B531A" w:rsidRDefault="001B531A" w:rsidP="001B531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текущий</w:t>
      </w:r>
      <w:r w:rsidRPr="001B5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31A">
        <w:rPr>
          <w:rFonts w:ascii="Times New Roman" w:hAnsi="Times New Roman" w:cs="Times New Roman"/>
          <w:sz w:val="24"/>
          <w:szCs w:val="24"/>
        </w:rPr>
        <w:t>=  0</w:t>
      </w:r>
      <w:proofErr w:type="gramEnd"/>
      <w:r w:rsidRPr="001B531A">
        <w:rPr>
          <w:rFonts w:ascii="Times New Roman" w:hAnsi="Times New Roman" w:cs="Times New Roman"/>
          <w:sz w:val="24"/>
          <w:szCs w:val="24"/>
        </w:rPr>
        <w:t>,5 *·О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дз1</w:t>
      </w:r>
      <w:r w:rsidRPr="001B531A">
        <w:rPr>
          <w:rFonts w:ascii="Times New Roman" w:hAnsi="Times New Roman" w:cs="Times New Roman"/>
          <w:sz w:val="24"/>
          <w:szCs w:val="24"/>
        </w:rPr>
        <w:t xml:space="preserve"> + 0,5 *·О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 xml:space="preserve"> дз2</w:t>
      </w:r>
      <w:r w:rsidRPr="001B531A">
        <w:rPr>
          <w:rFonts w:ascii="Times New Roman" w:hAnsi="Times New Roman" w:cs="Times New Roman"/>
          <w:sz w:val="24"/>
          <w:szCs w:val="24"/>
        </w:rPr>
        <w:t>.</w:t>
      </w:r>
    </w:p>
    <w:p w14:paraId="6C9AC970" w14:textId="77777777" w:rsidR="001B531A" w:rsidRPr="001B531A" w:rsidRDefault="001B531A" w:rsidP="001B531A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A8">
        <w:rPr>
          <w:rFonts w:ascii="Times New Roman" w:hAnsi="Times New Roman" w:cs="Times New Roman"/>
          <w:sz w:val="24"/>
          <w:szCs w:val="24"/>
        </w:rPr>
        <w:t>Накопленная оценка</w:t>
      </w:r>
      <w:r w:rsidRPr="001B531A">
        <w:rPr>
          <w:rFonts w:ascii="Times New Roman" w:hAnsi="Times New Roman" w:cs="Times New Roman"/>
          <w:sz w:val="24"/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14:paraId="092EB372" w14:textId="1AD6BFE4" w:rsidR="001B531A" w:rsidRPr="001B531A" w:rsidRDefault="001B531A" w:rsidP="001B5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накопленная</w:t>
      </w:r>
      <w:r w:rsidR="001702A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B531A">
        <w:rPr>
          <w:rFonts w:ascii="Times New Roman" w:hAnsi="Times New Roman" w:cs="Times New Roman"/>
          <w:sz w:val="24"/>
          <w:szCs w:val="24"/>
        </w:rPr>
        <w:t>= 0,6 * 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текущий</w:t>
      </w:r>
      <w:r w:rsidRPr="001B531A">
        <w:rPr>
          <w:rFonts w:ascii="Times New Roman" w:hAnsi="Times New Roman" w:cs="Times New Roman"/>
          <w:sz w:val="24"/>
          <w:szCs w:val="24"/>
        </w:rPr>
        <w:t xml:space="preserve"> + 0,4 * 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сам.работа</w:t>
      </w:r>
      <w:r w:rsidRPr="001B531A">
        <w:rPr>
          <w:rFonts w:ascii="Times New Roman" w:hAnsi="Times New Roman" w:cs="Times New Roman"/>
          <w:sz w:val="24"/>
          <w:szCs w:val="24"/>
        </w:rPr>
        <w:t>,</w:t>
      </w:r>
    </w:p>
    <w:p w14:paraId="5FA6C34D" w14:textId="77777777" w:rsidR="001B531A" w:rsidRPr="001B531A" w:rsidRDefault="001B531A" w:rsidP="001B531A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Способ округления — арифметический.</w:t>
      </w:r>
    </w:p>
    <w:p w14:paraId="1B9F453B" w14:textId="77777777" w:rsidR="001B531A" w:rsidRPr="001B531A" w:rsidRDefault="001B531A" w:rsidP="001B531A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Оценка итогового контроля в третьем модуле в форме экзамена определяется соотношением:</w:t>
      </w:r>
    </w:p>
    <w:p w14:paraId="482F9D42" w14:textId="77777777" w:rsidR="001B531A" w:rsidRPr="001B531A" w:rsidRDefault="001B531A" w:rsidP="001B531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1B531A">
        <w:rPr>
          <w:rFonts w:ascii="Times New Roman" w:hAnsi="Times New Roman" w:cs="Times New Roman"/>
          <w:sz w:val="24"/>
          <w:szCs w:val="24"/>
        </w:rPr>
        <w:t xml:space="preserve"> = 0,7 * 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накопленная</w:t>
      </w:r>
      <w:r w:rsidRPr="001B531A">
        <w:rPr>
          <w:rFonts w:ascii="Times New Roman" w:hAnsi="Times New Roman" w:cs="Times New Roman"/>
          <w:sz w:val="24"/>
          <w:szCs w:val="24"/>
        </w:rPr>
        <w:t xml:space="preserve"> + 0,3 *·О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экз</w:t>
      </w:r>
      <w:r w:rsidRPr="001B531A">
        <w:rPr>
          <w:rFonts w:ascii="Times New Roman" w:hAnsi="Times New Roman" w:cs="Times New Roman"/>
          <w:sz w:val="24"/>
          <w:szCs w:val="24"/>
        </w:rPr>
        <w:t>.</w:t>
      </w:r>
    </w:p>
    <w:p w14:paraId="65B0C8FD" w14:textId="1067E2CC" w:rsidR="001B531A" w:rsidRPr="001B531A" w:rsidRDefault="001B531A" w:rsidP="001B531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где 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экз</w:t>
      </w:r>
      <w:r w:rsidRPr="001B531A">
        <w:rPr>
          <w:rFonts w:ascii="Times New Roman" w:hAnsi="Times New Roman" w:cs="Times New Roman"/>
          <w:sz w:val="24"/>
          <w:szCs w:val="24"/>
        </w:rPr>
        <w:t>.  оценка за экзамен.</w:t>
      </w:r>
    </w:p>
    <w:p w14:paraId="1951F2CE" w14:textId="3B8C3FA8" w:rsidR="001B531A" w:rsidRPr="001B531A" w:rsidRDefault="001B531A" w:rsidP="001702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Окончательно формула для расчета оценки за дисциплину имеет вид</w:t>
      </w:r>
    </w:p>
    <w:p w14:paraId="77DC7B8F" w14:textId="77777777" w:rsidR="001B531A" w:rsidRPr="001B531A" w:rsidRDefault="001B531A" w:rsidP="001B5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1B531A">
        <w:rPr>
          <w:rFonts w:ascii="Times New Roman" w:hAnsi="Times New Roman" w:cs="Times New Roman"/>
          <w:sz w:val="24"/>
          <w:szCs w:val="24"/>
        </w:rPr>
        <w:t xml:space="preserve"> = 0,2 *·О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дз</w:t>
      </w:r>
      <w:r w:rsidRPr="001B531A">
        <w:rPr>
          <w:rFonts w:ascii="Times New Roman" w:hAnsi="Times New Roman" w:cs="Times New Roman"/>
          <w:sz w:val="24"/>
          <w:szCs w:val="24"/>
        </w:rPr>
        <w:t xml:space="preserve"> + 0,2 *·</w:t>
      </w:r>
      <w:proofErr w:type="gramStart"/>
      <w:r w:rsidRPr="001B531A">
        <w:rPr>
          <w:rFonts w:ascii="Times New Roman" w:hAnsi="Times New Roman" w:cs="Times New Roman"/>
          <w:sz w:val="24"/>
          <w:szCs w:val="24"/>
        </w:rPr>
        <w:t>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1B531A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1B531A">
        <w:rPr>
          <w:rFonts w:ascii="Times New Roman" w:hAnsi="Times New Roman" w:cs="Times New Roman"/>
          <w:sz w:val="24"/>
          <w:szCs w:val="24"/>
        </w:rPr>
        <w:t xml:space="preserve"> 0,3 * 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сам.работа</w:t>
      </w:r>
      <w:r w:rsidRPr="001B531A">
        <w:rPr>
          <w:rFonts w:ascii="Times New Roman" w:hAnsi="Times New Roman" w:cs="Times New Roman"/>
          <w:sz w:val="24"/>
          <w:szCs w:val="24"/>
        </w:rPr>
        <w:t xml:space="preserve"> + 0,3*О</w:t>
      </w:r>
      <w:r w:rsidRPr="001B531A">
        <w:rPr>
          <w:rFonts w:ascii="Times New Roman" w:hAnsi="Times New Roman" w:cs="Times New Roman"/>
          <w:sz w:val="24"/>
          <w:szCs w:val="24"/>
          <w:vertAlign w:val="subscript"/>
        </w:rPr>
        <w:t>экз</w:t>
      </w:r>
      <w:r w:rsidRPr="001B5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19253" w14:textId="45AA8DAA" w:rsidR="001B531A" w:rsidRPr="001702A8" w:rsidRDefault="001B531A" w:rsidP="001702A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соответствии со следующей таблицей</w:t>
      </w:r>
      <w:r w:rsidR="001702A8" w:rsidRPr="001702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958"/>
      </w:tblGrid>
      <w:tr w:rsidR="001B531A" w:rsidRPr="001702A8" w14:paraId="42C64EBD" w14:textId="77777777" w:rsidTr="001702A8">
        <w:trPr>
          <w:cantSplit/>
          <w:jc w:val="center"/>
        </w:trPr>
        <w:tc>
          <w:tcPr>
            <w:tcW w:w="4676" w:type="dxa"/>
            <w:shd w:val="clear" w:color="auto" w:fill="D9D9D9"/>
            <w:vAlign w:val="center"/>
          </w:tcPr>
          <w:p w14:paraId="3A272E01" w14:textId="77777777" w:rsidR="001B531A" w:rsidRPr="001702A8" w:rsidRDefault="001B531A" w:rsidP="0017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По десятибалльной шкале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0C1CAA84" w14:textId="77777777" w:rsidR="001B531A" w:rsidRPr="001702A8" w:rsidRDefault="001B531A" w:rsidP="0017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По пятибалльной шкале</w:t>
            </w:r>
          </w:p>
        </w:tc>
      </w:tr>
      <w:tr w:rsidR="001B531A" w:rsidRPr="001702A8" w14:paraId="4709FB3A" w14:textId="77777777" w:rsidTr="001702A8">
        <w:trPr>
          <w:cantSplit/>
          <w:jc w:val="center"/>
        </w:trPr>
        <w:tc>
          <w:tcPr>
            <w:tcW w:w="4676" w:type="dxa"/>
            <w:vAlign w:val="center"/>
          </w:tcPr>
          <w:p w14:paraId="4CC778C2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1 – неудовлетворительно</w:t>
            </w:r>
          </w:p>
          <w:p w14:paraId="1B708AFD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2 – очень плохо</w:t>
            </w:r>
          </w:p>
          <w:p w14:paraId="4790BD96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3 – плохо</w:t>
            </w:r>
          </w:p>
        </w:tc>
        <w:tc>
          <w:tcPr>
            <w:tcW w:w="4958" w:type="dxa"/>
            <w:vAlign w:val="center"/>
          </w:tcPr>
          <w:p w14:paraId="16C60DBE" w14:textId="77777777" w:rsidR="001B531A" w:rsidRPr="001702A8" w:rsidRDefault="001B531A" w:rsidP="0017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1B531A" w:rsidRPr="001702A8" w14:paraId="0CF32536" w14:textId="77777777" w:rsidTr="001702A8">
        <w:trPr>
          <w:cantSplit/>
          <w:jc w:val="center"/>
        </w:trPr>
        <w:tc>
          <w:tcPr>
            <w:tcW w:w="4676" w:type="dxa"/>
            <w:vAlign w:val="center"/>
          </w:tcPr>
          <w:p w14:paraId="64F7CBAA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4 – удовлетворительно</w:t>
            </w:r>
          </w:p>
          <w:p w14:paraId="114D32AB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4958" w:type="dxa"/>
            <w:vAlign w:val="center"/>
          </w:tcPr>
          <w:p w14:paraId="599D91E7" w14:textId="77777777" w:rsidR="001B531A" w:rsidRPr="001702A8" w:rsidRDefault="001B531A" w:rsidP="0017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– 3 </w:t>
            </w:r>
          </w:p>
        </w:tc>
      </w:tr>
      <w:tr w:rsidR="001B531A" w:rsidRPr="001702A8" w14:paraId="57A46B4B" w14:textId="77777777" w:rsidTr="001702A8">
        <w:trPr>
          <w:cantSplit/>
          <w:jc w:val="center"/>
        </w:trPr>
        <w:tc>
          <w:tcPr>
            <w:tcW w:w="4676" w:type="dxa"/>
            <w:vAlign w:val="center"/>
          </w:tcPr>
          <w:p w14:paraId="66E7375F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6 – хорошо</w:t>
            </w:r>
          </w:p>
          <w:p w14:paraId="4F441E8A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7 – очень хорошо</w:t>
            </w:r>
          </w:p>
        </w:tc>
        <w:tc>
          <w:tcPr>
            <w:tcW w:w="4958" w:type="dxa"/>
            <w:vAlign w:val="center"/>
          </w:tcPr>
          <w:p w14:paraId="0354649C" w14:textId="77777777" w:rsidR="001B531A" w:rsidRPr="001702A8" w:rsidRDefault="001B531A" w:rsidP="0017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 xml:space="preserve">хорошо – 4 </w:t>
            </w:r>
          </w:p>
        </w:tc>
      </w:tr>
      <w:tr w:rsidR="001B531A" w:rsidRPr="001702A8" w14:paraId="022B7082" w14:textId="77777777" w:rsidTr="001702A8">
        <w:trPr>
          <w:cantSplit/>
          <w:jc w:val="center"/>
        </w:trPr>
        <w:tc>
          <w:tcPr>
            <w:tcW w:w="4676" w:type="dxa"/>
            <w:vAlign w:val="center"/>
          </w:tcPr>
          <w:p w14:paraId="59B5060C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 почти отлично</w:t>
            </w:r>
          </w:p>
          <w:p w14:paraId="10B5D720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9 – отлично</w:t>
            </w:r>
          </w:p>
          <w:p w14:paraId="2B0A9528" w14:textId="77777777" w:rsidR="001B531A" w:rsidRPr="001702A8" w:rsidRDefault="001B531A" w:rsidP="001702A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>10 – блестяще</w:t>
            </w:r>
          </w:p>
        </w:tc>
        <w:tc>
          <w:tcPr>
            <w:tcW w:w="4958" w:type="dxa"/>
            <w:vAlign w:val="center"/>
          </w:tcPr>
          <w:p w14:paraId="5008F1A7" w14:textId="77777777" w:rsidR="001B531A" w:rsidRPr="001702A8" w:rsidRDefault="001B531A" w:rsidP="0017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sz w:val="24"/>
                <w:szCs w:val="24"/>
              </w:rPr>
              <w:t xml:space="preserve">отлично – 5 </w:t>
            </w:r>
          </w:p>
        </w:tc>
      </w:tr>
    </w:tbl>
    <w:p w14:paraId="54DA4B3F" w14:textId="77777777" w:rsidR="001B531A" w:rsidRPr="00967D87" w:rsidRDefault="001B531A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2815D908" w14:textId="77777777" w:rsidR="001B531A" w:rsidRP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 xml:space="preserve">Текущий контроль: три домашних задания, выполняемых в первом, во втором и в третьем модулях. </w:t>
      </w:r>
    </w:p>
    <w:p w14:paraId="6933C87E" w14:textId="77777777" w:rsid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9F79A5" w14:textId="77777777" w:rsidR="001B531A" w:rsidRP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 xml:space="preserve">Домашнее задание включает разработку и анализ архитектур, формирования портфеля проектов, разработку принципов управления ИТ-службой для выбранной организации (в каждой группе студентов из 3-8 человек). По домашнему заданию оформляется отчёт в электронном виде. </w:t>
      </w:r>
    </w:p>
    <w:p w14:paraId="3B0A69B0" w14:textId="77777777" w:rsid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854801" w14:textId="77777777" w:rsidR="001B531A" w:rsidRP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Домашнее задание размещается в LMS в разделе «Проекты». В установленный срок студент загружает в LMS архив, содержащий полностью оформленный отчёт. Оценка за домашнее задание выставляется с учётом полноты выполнения задания и оформления результатов.</w:t>
      </w:r>
    </w:p>
    <w:p w14:paraId="29280849" w14:textId="77777777" w:rsid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29BA7" w14:textId="77777777" w:rsidR="001B531A" w:rsidRP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 xml:space="preserve">Самостоятельная работа предполагает выполнение заданий к семинарам. Задания к семинарам размещаются в LMS, сдаются студентами в указанный срок в виде проектов. </w:t>
      </w:r>
    </w:p>
    <w:p w14:paraId="4DAA4C47" w14:textId="77777777" w:rsid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3D2E51" w14:textId="77777777" w:rsidR="001B531A" w:rsidRP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>В случае несвоевременной сдачи домашних заданий и самостоятельных работ, оценка по ним снижается вдвое. При задержке по уважительной причине баллы не снижаются.</w:t>
      </w:r>
    </w:p>
    <w:p w14:paraId="5B2689D4" w14:textId="77777777" w:rsidR="001B531A" w:rsidRPr="001B531A" w:rsidRDefault="001B531A" w:rsidP="001B5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31A">
        <w:rPr>
          <w:rFonts w:ascii="Times New Roman" w:hAnsi="Times New Roman" w:cs="Times New Roman"/>
          <w:sz w:val="24"/>
          <w:szCs w:val="24"/>
        </w:rPr>
        <w:t xml:space="preserve">Итоговый контроль: экзамен в конце 3-го модуля. Проводится в устной форме. Экзамен состоит из двух частей: </w:t>
      </w:r>
    </w:p>
    <w:p w14:paraId="29D8461C" w14:textId="77777777" w:rsidR="001B531A" w:rsidRDefault="001B531A" w:rsidP="001B531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1B531A">
        <w:rPr>
          <w:rFonts w:ascii="'times new roman'" w:hAnsi="'times new roman'"/>
        </w:rPr>
        <w:t>теоретической, проводится в форме устной беседы по тематике дисциплины</w:t>
      </w:r>
      <w:r w:rsidRPr="001B531A">
        <w:rPr>
          <w:rFonts w:ascii="'times new roman'" w:hAnsi="'times new roman'"/>
        </w:rPr>
        <w:br/>
        <w:t>(30 мин.);</w:t>
      </w:r>
    </w:p>
    <w:p w14:paraId="7C76773E" w14:textId="1051B6A3" w:rsidR="001B531A" w:rsidRPr="001B531A" w:rsidRDefault="001B531A" w:rsidP="001B531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'times new roman'" w:hAnsi="'times new roman'"/>
        </w:rPr>
      </w:pPr>
      <w:r w:rsidRPr="001B531A">
        <w:rPr>
          <w:rFonts w:ascii="'times new roman'" w:hAnsi="'times new roman'"/>
        </w:rPr>
        <w:t>практической, связанной с обсуждением результатов домашних заданий (30 мин.).</w:t>
      </w:r>
    </w:p>
    <w:p w14:paraId="38080EBC" w14:textId="77777777" w:rsidR="001B531A" w:rsidRDefault="001B531A" w:rsidP="0068729C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6DE0FA53" w14:textId="16CC8EA2" w:rsidR="0068729C" w:rsidRDefault="00F5581A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Авдошин С.М., Ананьин А.В., Песоцкая Е.Ю., Чернов А.В</w:t>
      </w:r>
      <w:r w:rsidR="0068729C" w:rsidRPr="00D350AF">
        <w:rPr>
          <w:rFonts w:ascii="Times New Roman" w:eastAsia="Times New Roman" w:hAnsi="Times New Roman" w:cs="Times New Roman"/>
          <w:szCs w:val="24"/>
        </w:rPr>
        <w:t xml:space="preserve">., </w:t>
      </w:r>
      <w:r>
        <w:rPr>
          <w:rFonts w:ascii="Times New Roman" w:eastAsia="Times New Roman" w:hAnsi="Times New Roman" w:cs="Times New Roman"/>
          <w:szCs w:val="24"/>
        </w:rPr>
        <w:t>Управление информатизацией предприятия с использованием архитектурных подходов</w:t>
      </w:r>
      <w:r w:rsidR="0068729C" w:rsidRPr="00D350AF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 xml:space="preserve">Книга 1 «Формирование и оценка архитектуры» </w:t>
      </w:r>
      <w:r w:rsidR="0068729C" w:rsidRPr="00D350AF">
        <w:rPr>
          <w:rFonts w:ascii="Times New Roman" w:eastAsia="Times New Roman" w:hAnsi="Times New Roman" w:cs="Times New Roman"/>
          <w:szCs w:val="24"/>
        </w:rPr>
        <w:t xml:space="preserve">М., </w:t>
      </w:r>
      <w:r>
        <w:rPr>
          <w:rFonts w:ascii="Times New Roman" w:eastAsia="Times New Roman" w:hAnsi="Times New Roman" w:cs="Times New Roman"/>
          <w:szCs w:val="24"/>
        </w:rPr>
        <w:t>Издательство АСИТЭКС</w:t>
      </w:r>
      <w:r w:rsidR="0068729C" w:rsidRPr="00D350AF">
        <w:rPr>
          <w:rFonts w:ascii="Times New Roman" w:eastAsia="Times New Roman" w:hAnsi="Times New Roman" w:cs="Times New Roman"/>
          <w:szCs w:val="24"/>
        </w:rPr>
        <w:t>, 201</w:t>
      </w:r>
      <w:r>
        <w:rPr>
          <w:rFonts w:ascii="Times New Roman" w:eastAsia="Times New Roman" w:hAnsi="Times New Roman" w:cs="Times New Roman"/>
          <w:szCs w:val="24"/>
        </w:rPr>
        <w:t>8</w:t>
      </w:r>
    </w:p>
    <w:p w14:paraId="40888B75" w14:textId="515AE098" w:rsidR="001702A8" w:rsidRPr="00D350AF" w:rsidRDefault="001702A8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1702A8">
        <w:rPr>
          <w:rFonts w:ascii="Times New Roman" w:eastAsia="Times New Roman" w:hAnsi="Times New Roman" w:cs="Times New Roman"/>
          <w:szCs w:val="24"/>
        </w:rPr>
        <w:t>Данилин А., Слюсаренко А. Архитектура и стратегия. Инь и Янь информационных технологий. – Интернет-университет информационных технологий</w:t>
      </w:r>
    </w:p>
    <w:p w14:paraId="64026711" w14:textId="77777777" w:rsidR="00D350AF" w:rsidRPr="00D350AF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637AC99B" w14:textId="30C2098D" w:rsid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0"/>
        <w:gridCol w:w="3259"/>
      </w:tblGrid>
      <w:tr w:rsidR="001702A8" w:rsidRPr="005E26FF" w14:paraId="2D0EDB2E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38171FCC" w14:textId="77777777" w:rsidR="001702A8" w:rsidRPr="00417A3E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24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Зиндер Е.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A2BA3A2" w14:textId="77777777" w:rsidR="001702A8" w:rsidRPr="000C65BF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E24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Архитектура предприятия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контексте бизнес-реинжиниринга»</w:t>
            </w:r>
            <w:r w:rsidRPr="00E24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Intelligent Enterprise №4 (1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80), март</w:t>
            </w:r>
            <w:r w:rsidRPr="00E24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731657B" w14:textId="77777777" w:rsidR="001702A8" w:rsidRPr="005E26FF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формирования дисциплины архитектура предприятия</w:t>
            </w:r>
          </w:p>
        </w:tc>
      </w:tr>
      <w:tr w:rsidR="001702A8" w:rsidRPr="005E26FF" w14:paraId="709CD321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24614D6A" w14:textId="77777777" w:rsidR="001702A8" w:rsidRPr="001702A8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Rob C. Thomas end other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3E39F78" w14:textId="77777777" w:rsidR="001702A8" w:rsidRPr="001702A8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«FEA Practice Guidance Federal Enterprise Architecture Program Management Office», OMB, November 2007, https://www.cio.gov/,</w:t>
            </w:r>
          </w:p>
          <w:p w14:paraId="0E698EC5" w14:textId="77777777" w:rsidR="001702A8" w:rsidRPr="001702A8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U.S. Customs Service, 7681 Boston Boulevard Springfield, VA 22153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296DCAF" w14:textId="77777777" w:rsidR="001702A8" w:rsidRPr="005E26FF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архитектуры, процессы архитектуры на разных этапах ее жизненного цикла: разработка, использование, поддержка, развитие.</w:t>
            </w:r>
          </w:p>
        </w:tc>
      </w:tr>
      <w:tr w:rsidR="001702A8" w:rsidRPr="00F338D8" w14:paraId="3EC1FAAE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3731FAB9" w14:textId="77777777" w:rsidR="001702A8" w:rsidRPr="001702A8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Sowa J. F., Zachman J. A.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36C5923" w14:textId="77777777" w:rsidR="001702A8" w:rsidRPr="002A5504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«Extending and Formalizing the Framework for Information System Architecture» // IBM Systems Journal.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1992. V. 31. №</w:t>
            </w:r>
            <w:r w:rsidRPr="00A30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EA44398" w14:textId="77777777" w:rsidR="001702A8" w:rsidRPr="00F338D8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архитектуры и её представления</w:t>
            </w:r>
          </w:p>
        </w:tc>
      </w:tr>
      <w:tr w:rsidR="001702A8" w:rsidRPr="00F338D8" w14:paraId="3846C49E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4214DDD3" w14:textId="77777777" w:rsidR="001702A8" w:rsidRPr="00F338D8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Аншина М.,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Зимин К.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58EC2FE" w14:textId="77777777" w:rsidR="001702A8" w:rsidRPr="00220EC7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Архитектура предприятия. Часть 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Фреймво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 Захмана: концепция и эволюция»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Information Mana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gement, 2012, №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0DB4DDC" w14:textId="77777777" w:rsidR="001702A8" w:rsidRPr="00F338D8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Фреймво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Захмана: концепция и эволюция. </w:t>
            </w:r>
          </w:p>
        </w:tc>
      </w:tr>
      <w:tr w:rsidR="001702A8" w:rsidRPr="00F338D8" w14:paraId="16957148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0D0ACBF3" w14:textId="77777777" w:rsidR="001702A8" w:rsidRPr="005E26FF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Аншина М.,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Зимин К.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23ED8C7" w14:textId="77777777" w:rsidR="001702A8" w:rsidRPr="0060019C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Архитектура предприятия. Часть 3. Фреймво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Захмана: современное состояние»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Information Management, 2012, №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00F50A3" w14:textId="77777777" w:rsidR="001702A8" w:rsidRPr="00F338D8" w:rsidRDefault="001702A8" w:rsidP="0013146F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Фреймво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Захмана: современное состояние</w:t>
            </w:r>
          </w:p>
        </w:tc>
      </w:tr>
      <w:tr w:rsidR="001702A8" w14:paraId="2D802597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5014E278" w14:textId="77777777" w:rsidR="001702A8" w:rsidRPr="001702A8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Spewak S. H., Steven C. Hill.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C40EFBB" w14:textId="77777777" w:rsidR="001702A8" w:rsidRPr="005E26FF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«Enterprise Architecture Planning: Developing a Blueprint for Data, Application and Technology». </w:t>
            </w:r>
            <w:r w:rsidRPr="003A2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NY: John Wiley &amp; Sons Inc, 1992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239C67A" w14:textId="77777777" w:rsid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архитектуры</w:t>
            </w:r>
            <w:r w:rsidRPr="00A30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уровни её планирования</w:t>
            </w:r>
          </w:p>
        </w:tc>
      </w:tr>
      <w:tr w:rsidR="001702A8" w:rsidRPr="00AF60E7" w14:paraId="56869D92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2993AEAB" w14:textId="77777777" w:rsidR="001702A8" w:rsidRPr="001702A8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Open Group Architecture Forum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1A09849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TOGAF® - the Enterprise Architecture standard used by the world’s leading organizations to improve business efficiency, TOGAF®, an Open Group standard, http://www.opengroup.org/subjectareas/enterprise/togaf/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8FEEAE8" w14:textId="77777777" w:rsidR="001702A8" w:rsidRPr="00AF60E7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архитектуры; этапы её жизненного цикла: разработка, использование, поддержка, развитие; документирование и инструменты; роли.</w:t>
            </w:r>
          </w:p>
        </w:tc>
      </w:tr>
      <w:tr w:rsidR="001702A8" w:rsidRPr="004F16F7" w14:paraId="6C1212E2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168617EF" w14:textId="77777777" w:rsidR="001702A8" w:rsidRPr="00AF60E7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30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Peter Bernus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  <w:r w:rsidRPr="003E13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 other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150ED50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GERAM: Generalised Enterprise Reference Architecture and Methodology: Version 1.6.3 (March 1999). — www.cit.gu.edu.au/~bernus/taskforce/geram/versions/geram1-6-3.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8ACE677" w14:textId="77777777" w:rsidR="001702A8" w:rsidRPr="004F16F7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архитектуры; этапы её жизненного цикла; референсные модели архитектуры</w:t>
            </w:r>
          </w:p>
        </w:tc>
      </w:tr>
      <w:tr w:rsidR="001702A8" w:rsidRPr="004F16F7" w14:paraId="2DBAE28C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0CCFE9A4" w14:textId="77777777" w:rsidR="001702A8" w:rsidRPr="00AF60E7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82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F42FAAB" w14:textId="77777777" w:rsidR="001702A8" w:rsidRPr="005E26FF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182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crosoft® Operations Framework, в</w:t>
            </w:r>
            <w:r w:rsidRPr="00182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ерсия 4.0, 2008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7972D8A" w14:textId="77777777" w:rsidR="001702A8" w:rsidRPr="004F16F7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Архитектура, ориентированная на ИТ-услуги</w:t>
            </w:r>
          </w:p>
        </w:tc>
      </w:tr>
      <w:tr w:rsidR="001702A8" w:rsidRPr="004F16F7" w14:paraId="5FC64836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7834B514" w14:textId="77777777" w:rsidR="001702A8" w:rsidRPr="00AF60E7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Ананьин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913BCE0" w14:textId="77777777" w:rsidR="001702A8" w:rsidRPr="005E26FF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Архитектура – точка зрения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бизнес-заказчика»</w:t>
            </w:r>
            <w:r w:rsidRPr="00AC25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(Учебник 4CIO, версия 1.0, 4CIO, Москва, 2011)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541938D" w14:textId="77777777" w:rsidR="001702A8" w:rsidRPr="004F16F7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Портреты различных стилей архитектур</w:t>
            </w:r>
          </w:p>
        </w:tc>
      </w:tr>
      <w:tr w:rsidR="001702A8" w:rsidRPr="004F16F7" w14:paraId="5D185318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5C08A728" w14:textId="77777777" w:rsidR="001702A8" w:rsidRPr="00AF60E7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Ананьин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3018FF5" w14:textId="77777777" w:rsidR="001702A8" w:rsidRPr="005E26FF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архитектуры корпоративной информационной системы путём естественного отбора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(Intelligent Enterprise </w:t>
            </w:r>
            <w:r w:rsidRPr="000630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(149), 2006)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DFC8F74" w14:textId="77777777" w:rsidR="001702A8" w:rsidRPr="004F16F7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C81C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устойчивых форм организации бизнеса и соответствующих стилей архитектур</w:t>
            </w:r>
          </w:p>
        </w:tc>
      </w:tr>
      <w:tr w:rsidR="001702A8" w:rsidRPr="00AF75D3" w14:paraId="500497A6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5D5BFE1E" w14:textId="77777777" w:rsidR="001702A8" w:rsidRPr="00AF75D3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 Graves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D30AA21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enterprise as story: the role of narrative in enterprise architecture (Tetradian, 2012)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EFB76AD" w14:textId="77777777" w:rsidR="001702A8" w:rsidRPr="00AF75D3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Подходы к описанию истории организации с помощью архитектуры, являющейся удобным и структурным средством для этой задачи</w:t>
            </w:r>
          </w:p>
        </w:tc>
      </w:tr>
      <w:tr w:rsidR="001702A8" w:rsidRPr="00AF75D3" w14:paraId="44BDF1F6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7283D215" w14:textId="77777777" w:rsidR="001702A8" w:rsidRPr="00AF75D3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 Graves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61F6FC2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Everyday enterprise architecture: sensemaking, strategy, structures and solutions (Tetradian, 2010)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F0F3055" w14:textId="77777777" w:rsidR="001702A8" w:rsidRPr="00AF75D3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философии ежедневного архитектурного подхода, советы по выработке системного взгляда на всё, что происходит на предприятии</w:t>
            </w:r>
          </w:p>
        </w:tc>
      </w:tr>
      <w:tr w:rsidR="001702A8" w:rsidRPr="00AF75D3" w14:paraId="00A0E845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631517A1" w14:textId="77777777" w:rsidR="001702A8" w:rsidRPr="00AF75D3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 Graves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B385507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Mapping the Enterprise: modeling the enterprise as service (Tetradian, 2010)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B22C9B4" w14:textId="77777777" w:rsidR="001702A8" w:rsidRPr="00AF75D3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Подходы к высокоуровневому бизнес-моделированию, учитывающему внутренний и внешний контекст предприятия</w:t>
            </w:r>
          </w:p>
        </w:tc>
      </w:tr>
      <w:tr w:rsidR="001702A8" w:rsidRPr="00AF75D3" w14:paraId="785B863E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3DA646AC" w14:textId="77777777" w:rsidR="001702A8" w:rsidRPr="00AF75D3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 Graves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EF20D80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Real Enterprise Architecture: beyond IT to the whole enterprise (Tetradian, 2008)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6FCB940" w14:textId="77777777" w:rsidR="001702A8" w:rsidRPr="00AF75D3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высокоуровневого подхода к построению корпоративной архитектуры организации с позиции ИТ-менеджеров, обладающих системным взглядом на ИТ</w:t>
            </w:r>
          </w:p>
        </w:tc>
      </w:tr>
      <w:tr w:rsidR="001702A8" w:rsidRPr="00AF75D3" w14:paraId="2456D944" w14:textId="77777777" w:rsidTr="001702A8">
        <w:trPr>
          <w:trHeight w:val="62"/>
        </w:trPr>
        <w:tc>
          <w:tcPr>
            <w:tcW w:w="2552" w:type="dxa"/>
            <w:shd w:val="clear" w:color="auto" w:fill="auto"/>
            <w:vAlign w:val="center"/>
          </w:tcPr>
          <w:p w14:paraId="4AAC247A" w14:textId="77777777" w:rsidR="001702A8" w:rsidRPr="00AF75D3" w:rsidRDefault="001702A8" w:rsidP="00131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 Graves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9002BBE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Bridging the Silos: enterprise architecture for IT-architects (Tetradian, 2008)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69B068B" w14:textId="77777777" w:rsidR="001702A8" w:rsidRPr="00AF75D3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AF7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Расширенное использование стандартов (Zachman, TOGAF, FEAF, ITIL, PRINCE2) при разработке корпоративной архитектуры предприятия</w:t>
            </w:r>
          </w:p>
        </w:tc>
      </w:tr>
      <w:tr w:rsidR="001702A8" w:rsidRPr="009922EF" w14:paraId="4BA86175" w14:textId="77777777" w:rsidTr="001702A8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14:paraId="679614E1" w14:textId="77777777" w:rsidR="001702A8" w:rsidRPr="009922EF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Pallab Saha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3ABE0F8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Advances in Government Enterprise Architecture (National University of Singapore, 2009)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3E24CC7" w14:textId="77777777" w:rsidR="001702A8" w:rsidRPr="009922EF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 w:rsidRPr="00992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подходов к управлению государственными органами и электронным правительством с помощью архитектурного подхода</w:t>
            </w:r>
          </w:p>
        </w:tc>
      </w:tr>
      <w:tr w:rsidR="001702A8" w:rsidRPr="003A56B3" w14:paraId="43E0E23A" w14:textId="77777777" w:rsidTr="001702A8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14:paraId="0E8EF87D" w14:textId="77777777" w:rsidR="001702A8" w:rsidRPr="003A56B3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Danny Greefhorst, Erik Proper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DDF82B1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Architecture Principles: The Cornerstones of Enterprise Architecture (Springer, 2011)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2A58B62" w14:textId="77777777" w:rsidR="001702A8" w:rsidRPr="003A56B3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ролей корпоративной архитектуры в управлении предприятием, и ключевых правил, которые нужно понимать архитектору</w:t>
            </w:r>
          </w:p>
        </w:tc>
      </w:tr>
      <w:tr w:rsidR="001702A8" w:rsidRPr="00E466B1" w14:paraId="28F87756" w14:textId="77777777" w:rsidTr="001702A8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14:paraId="15C7A65C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The Federation of Enterprise Architecture Professional Organizations (FEAPO)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745E666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Common Perspective on Enterprise Architecture, 2011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FA49BC4" w14:textId="77777777" w:rsidR="001702A8" w:rsidRPr="00E466B1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6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корпоративной архитектуры как средства управления стратегическими изменениями на предприятии</w:t>
            </w:r>
          </w:p>
        </w:tc>
      </w:tr>
      <w:tr w:rsidR="001702A8" w:rsidRPr="00E466B1" w14:paraId="00BFB30E" w14:textId="77777777" w:rsidTr="001702A8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14:paraId="25463EE5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Roel Wagter, Martin van den Berg, Joost Luijpers, Marlies van Steenbergen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2E79E9A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Dynamic Enterprise Architecture How to Make It Work (Wiley, 2005)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ABC3164" w14:textId="77777777" w:rsidR="001702A8" w:rsidRPr="00E466B1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6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подходов к построению регулярного процесса управления корпоративной архитектурой предприятия</w:t>
            </w:r>
          </w:p>
        </w:tc>
      </w:tr>
      <w:tr w:rsidR="001702A8" w:rsidRPr="003A56B3" w14:paraId="7998493F" w14:textId="77777777" w:rsidTr="001702A8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14:paraId="4E271975" w14:textId="77777777" w:rsidR="001702A8" w:rsidRPr="003A56B3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Daniel Minoli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D0879E4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Enterprise Architecture A to Z (CRC Press, 2008)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938F83E" w14:textId="77777777" w:rsidR="001702A8" w:rsidRPr="003A56B3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Сравнительное описание стандартов и информационных систем класса EAM, имеющих отношение к управлению корпоративной архитектурой</w:t>
            </w:r>
          </w:p>
        </w:tc>
      </w:tr>
      <w:tr w:rsidR="001702A8" w:rsidRPr="00E466B1" w14:paraId="0B23B77E" w14:textId="77777777" w:rsidTr="001702A8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14:paraId="249EC03D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Kalani Kirk Hausman, Susan L. Cook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941B408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 Architecture for Dummies (Wiley, 2011)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8A488DF" w14:textId="77777777" w:rsidR="001702A8" w:rsidRPr="00E466B1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6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ключевого смысла и назначения корпоративной архитектуры, базовых принципов и подходов к её разработке</w:t>
            </w:r>
          </w:p>
        </w:tc>
      </w:tr>
      <w:tr w:rsidR="001702A8" w:rsidRPr="00FD4427" w14:paraId="4D7E9994" w14:textId="77777777" w:rsidTr="001702A8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14:paraId="4F28F283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Остервальдер А., Пинье И.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0EC68B9" w14:textId="77777777" w:rsidR="001702A8" w:rsidRPr="001702A8" w:rsidRDefault="001702A8" w:rsidP="00131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Построение бизнес-моделей. Настольная книга стратега и новатора (Альпина паблишер, 2018)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87A78F1" w14:textId="77777777" w:rsidR="001702A8" w:rsidRPr="001702A8" w:rsidRDefault="001702A8" w:rsidP="0013146F">
            <w:pPr>
              <w:spacing w:after="0" w:line="240" w:lineRule="auto"/>
              <w:rPr>
                <w:sz w:val="24"/>
                <w:szCs w:val="24"/>
              </w:rPr>
            </w:pPr>
            <w:r w:rsidRPr="001702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концепции анализа, построения и совершенствования бизнес-моделей, которой пользуются крупнейшие компании мира</w:t>
            </w:r>
          </w:p>
        </w:tc>
      </w:tr>
    </w:tbl>
    <w:p w14:paraId="126F3766" w14:textId="77777777" w:rsidR="001702A8" w:rsidRPr="00D350AF" w:rsidRDefault="001702A8" w:rsidP="001702A8">
      <w:p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</w:p>
    <w:p w14:paraId="4F6EE134" w14:textId="77847D26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29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42A2EA3" w:rsidR="009A66FC" w:rsidRPr="001702A8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702A8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  <w:r w:rsidR="009A66FC" w:rsidRPr="001702A8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7 Professional RUS</w:t>
            </w:r>
            <w:r w:rsidR="001702A8" w:rsidRPr="001702A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="001702A8">
              <w:rPr>
                <w:rFonts w:ascii="Times New Roman" w:eastAsia="Times New Roman" w:hAnsi="Times New Roman" w:cs="Times New Roman"/>
                <w:szCs w:val="24"/>
              </w:rPr>
              <w:t>или</w:t>
            </w:r>
          </w:p>
          <w:p w14:paraId="62E4FFB2" w14:textId="398884B0" w:rsidR="00D350AF" w:rsidRPr="001702A8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1702A8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10</w:t>
            </w:r>
            <w:r w:rsidR="001702A8">
              <w:rPr>
                <w:rFonts w:ascii="Times New Roman" w:eastAsia="Times New Roman" w:hAnsi="Times New Roman" w:cs="Times New Roman"/>
                <w:szCs w:val="24"/>
              </w:rPr>
              <w:t xml:space="preserve"> или</w:t>
            </w:r>
          </w:p>
          <w:p w14:paraId="2B3564E9" w14:textId="5BAD2CE5" w:rsidR="0068729C" w:rsidRPr="001702A8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702A8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8.1 Professional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 Office Professional Plus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F5581A" w:rsidRDefault="00B509AD" w:rsidP="00F5581A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/>
          <w:szCs w:val="24"/>
        </w:rPr>
      </w:pPr>
    </w:p>
    <w:p w14:paraId="30ADB726" w14:textId="741F83EB" w:rsidR="0068729C" w:rsidRPr="00F5581A" w:rsidRDefault="0068729C" w:rsidP="00F5581A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68729C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E2644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68729C" w:rsidRPr="0068729C" w14:paraId="4D7C3C42" w14:textId="77777777" w:rsidTr="001702A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33776C00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C39BA" w14:textId="7B468ADA" w:rsidR="0068729C" w:rsidRPr="0068729C" w:rsidRDefault="001702A8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F6040" w14:textId="455730B3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350AF" w:rsidRPr="0068729C" w14:paraId="69BF5BFA" w14:textId="77777777" w:rsidTr="009A7C6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68729C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050A3" w14:textId="0BFD937A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  <w:p w14:paraId="447161E6" w14:textId="77777777" w:rsidR="00D350AF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0BC09111" w:rsidR="00DB7D1F" w:rsidRPr="00960FB7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антивирусные программы);</w:t>
      </w:r>
    </w:p>
    <w:p w14:paraId="0B43F88E" w14:textId="59BCF635" w:rsidR="00DB7D1F" w:rsidRPr="0011464A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lastRenderedPageBreak/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5565A721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  <w:t xml:space="preserve"> </w:t>
      </w:r>
      <w:r w:rsidR="00F5581A">
        <w:rPr>
          <w:bCs/>
          <w:sz w:val="24"/>
          <w:szCs w:val="24"/>
        </w:rPr>
        <w:t>ПЭВМ</w:t>
      </w:r>
      <w:r w:rsidR="00364DCA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'times new roman'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FC482D"/>
    <w:multiLevelType w:val="hybridMultilevel"/>
    <w:tmpl w:val="3F921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9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2C35E6"/>
    <w:multiLevelType w:val="hybridMultilevel"/>
    <w:tmpl w:val="C9DA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8"/>
  </w:num>
  <w:num w:numId="6">
    <w:abstractNumId w:val="9"/>
  </w:num>
  <w:num w:numId="7">
    <w:abstractNumId w:val="1"/>
  </w:num>
  <w:num w:numId="8">
    <w:abstractNumId w:val="25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4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0"/>
  </w:num>
  <w:num w:numId="23">
    <w:abstractNumId w:val="14"/>
  </w:num>
  <w:num w:numId="24">
    <w:abstractNumId w:val="19"/>
  </w:num>
  <w:num w:numId="25">
    <w:abstractNumId w:val="23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47"/>
    <w:rsid w:val="000A6E87"/>
    <w:rsid w:val="000F7447"/>
    <w:rsid w:val="0011464A"/>
    <w:rsid w:val="001702A8"/>
    <w:rsid w:val="001B531A"/>
    <w:rsid w:val="002F3A03"/>
    <w:rsid w:val="00335987"/>
    <w:rsid w:val="003631AC"/>
    <w:rsid w:val="00364DCA"/>
    <w:rsid w:val="0068729C"/>
    <w:rsid w:val="00712BF4"/>
    <w:rsid w:val="00792DEA"/>
    <w:rsid w:val="008363B4"/>
    <w:rsid w:val="008C2FD4"/>
    <w:rsid w:val="008F4333"/>
    <w:rsid w:val="00967D87"/>
    <w:rsid w:val="009A66FC"/>
    <w:rsid w:val="00B509AD"/>
    <w:rsid w:val="00B629D5"/>
    <w:rsid w:val="00D350AF"/>
    <w:rsid w:val="00DB7D1F"/>
    <w:rsid w:val="00DC55E6"/>
    <w:rsid w:val="00E05767"/>
    <w:rsid w:val="00F2532C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styleId="af0">
    <w:name w:val="Body Text Indent"/>
    <w:basedOn w:val="a"/>
    <w:link w:val="af1"/>
    <w:rsid w:val="008363B4"/>
    <w:pPr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rsid w:val="008363B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69E6-026B-E949-AC4B-8967E51A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Александр Чернов</cp:lastModifiedBy>
  <cp:revision>10</cp:revision>
  <cp:lastPrinted>2019-01-18T06:55:00Z</cp:lastPrinted>
  <dcterms:created xsi:type="dcterms:W3CDTF">2019-01-17T08:06:00Z</dcterms:created>
  <dcterms:modified xsi:type="dcterms:W3CDTF">2019-01-29T16:46:00Z</dcterms:modified>
</cp:coreProperties>
</file>