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38" w:rsidRPr="00367038" w:rsidRDefault="00367038" w:rsidP="00367038">
      <w:pPr>
        <w:spacing w:after="0" w:line="360" w:lineRule="auto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учебной дисциплины «Конфликты и кооперация (преподается на английском языке)»</w:t>
      </w:r>
    </w:p>
    <w:p w:rsidR="00367038" w:rsidRPr="00367038" w:rsidRDefault="00367038" w:rsidP="00367038">
      <w:pPr>
        <w:spacing w:after="0" w:line="360" w:lineRule="auto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Утверждена </w:t>
      </w:r>
    </w:p>
    <w:p w:rsidR="00367038" w:rsidRPr="00367038" w:rsidRDefault="00367038" w:rsidP="00367038">
      <w:pPr>
        <w:spacing w:after="0" w:line="360" w:lineRule="auto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Академическим советом ООП</w:t>
      </w:r>
    </w:p>
    <w:p w:rsidR="00367038" w:rsidRPr="00367038" w:rsidRDefault="00367038" w:rsidP="00367038">
      <w:pPr>
        <w:spacing w:after="0" w:line="360" w:lineRule="auto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от «__»_____20__ г.</w:t>
      </w:r>
    </w:p>
    <w:p w:rsidR="00367038" w:rsidRPr="00367038" w:rsidRDefault="00367038" w:rsidP="003670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4961"/>
      </w:tblGrid>
      <w:tr w:rsidR="00367038" w:rsidRPr="00367038" w:rsidTr="0036703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38" w:rsidRPr="00367038" w:rsidRDefault="00367038" w:rsidP="00367038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38" w:rsidRPr="00367038" w:rsidRDefault="00367038" w:rsidP="00367038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Коргин</w:t>
            </w:r>
            <w:proofErr w:type="spellEnd"/>
            <w:r w:rsidRPr="003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67038" w:rsidRPr="00367038" w:rsidTr="0036703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38" w:rsidRPr="00367038" w:rsidRDefault="00367038" w:rsidP="00367038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кредитов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38" w:rsidRPr="00367038" w:rsidRDefault="00367038" w:rsidP="00367038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7038" w:rsidRPr="00367038" w:rsidTr="0036703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38" w:rsidRPr="00367038" w:rsidRDefault="00367038" w:rsidP="00367038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Контактная работа (час.)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38" w:rsidRPr="00367038" w:rsidRDefault="00367038" w:rsidP="00367038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67038" w:rsidRPr="00367038" w:rsidTr="0036703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38" w:rsidRPr="00367038" w:rsidRDefault="00367038" w:rsidP="00367038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(час.)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38" w:rsidRPr="00367038" w:rsidRDefault="00367038" w:rsidP="00367038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367038" w:rsidRPr="00367038" w:rsidTr="0036703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38" w:rsidRPr="00367038" w:rsidRDefault="00367038" w:rsidP="00367038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38" w:rsidRPr="00367038" w:rsidRDefault="00367038" w:rsidP="00367038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7038" w:rsidRPr="00367038" w:rsidTr="0036703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38" w:rsidRPr="00367038" w:rsidRDefault="00367038" w:rsidP="00367038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изучения дисциплины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38" w:rsidRPr="00367038" w:rsidRDefault="00367038" w:rsidP="00367038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использования онлайн курса</w:t>
            </w:r>
          </w:p>
        </w:tc>
      </w:tr>
    </w:tbl>
    <w:p w:rsidR="00367038" w:rsidRPr="00367038" w:rsidRDefault="00367038" w:rsidP="003670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3AC6" w:rsidRPr="00367038" w:rsidRDefault="00753AC6" w:rsidP="00ED2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1. Course Description </w:t>
      </w:r>
    </w:p>
    <w:p w:rsidR="00753AC6" w:rsidRPr="00367038" w:rsidRDefault="00396C7B" w:rsidP="00ED2B5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a. Title of a Course: </w:t>
      </w:r>
      <w:r w:rsidR="00D61849" w:rsidRPr="00367038">
        <w:rPr>
          <w:rFonts w:ascii="Times New Roman" w:hAnsi="Times New Roman" w:cs="Times New Roman"/>
          <w:sz w:val="24"/>
          <w:szCs w:val="24"/>
          <w:lang w:val="en-US"/>
        </w:rPr>
        <w:t>Conflict and Cooperation</w:t>
      </w: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3AC6"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3AC6" w:rsidRPr="00367038" w:rsidRDefault="00367038" w:rsidP="00ED2B5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53AC6"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. Pre-requisites: basic courses in Calculus, </w:t>
      </w:r>
      <w:r w:rsidR="00886E4D" w:rsidRPr="00367038">
        <w:rPr>
          <w:rFonts w:ascii="Times New Roman" w:hAnsi="Times New Roman" w:cs="Times New Roman"/>
          <w:sz w:val="24"/>
          <w:szCs w:val="24"/>
          <w:lang w:val="en-US"/>
        </w:rPr>
        <w:t>Linear Algebra, Discrete Mathematics, Probability Theory, Game Theory</w:t>
      </w:r>
      <w:r w:rsidR="00E45564" w:rsidRPr="003670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3AC6" w:rsidRPr="00367038" w:rsidRDefault="00367038" w:rsidP="00ED2B5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3AC6"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. Course Type (compulsory, elective, optional): </w:t>
      </w:r>
      <w:r w:rsidR="008B5E56" w:rsidRPr="00367038">
        <w:rPr>
          <w:rFonts w:ascii="Times New Roman" w:hAnsi="Times New Roman" w:cs="Times New Roman"/>
          <w:sz w:val="24"/>
          <w:szCs w:val="24"/>
          <w:lang w:val="en-US"/>
        </w:rPr>
        <w:t>elective</w:t>
      </w:r>
    </w:p>
    <w:p w:rsidR="00753AC6" w:rsidRPr="00367038" w:rsidRDefault="00367038" w:rsidP="00ED2B5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53AC6"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. Abstract </w:t>
      </w:r>
    </w:p>
    <w:p w:rsidR="008A5DB7" w:rsidRPr="00367038" w:rsidRDefault="003B7EC7" w:rsidP="00ED2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This course presents an introduction to </w:t>
      </w:r>
      <w:r w:rsidR="008A5DB7" w:rsidRPr="00367038">
        <w:rPr>
          <w:rFonts w:ascii="Times New Roman" w:hAnsi="Times New Roman" w:cs="Times New Roman"/>
          <w:sz w:val="24"/>
          <w:szCs w:val="24"/>
          <w:lang w:val="en-US"/>
        </w:rPr>
        <w:t>cooperative games, solutions and applications to conflict situations.</w:t>
      </w:r>
    </w:p>
    <w:p w:rsidR="00753AC6" w:rsidRPr="00367038" w:rsidRDefault="00753AC6" w:rsidP="00ED2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2. Learning Objectives: To familiarize students with the concepts, models and statements of the </w:t>
      </w:r>
      <w:r w:rsidR="008A5DB7" w:rsidRPr="00367038">
        <w:rPr>
          <w:rFonts w:ascii="Times New Roman" w:hAnsi="Times New Roman" w:cs="Times New Roman"/>
          <w:sz w:val="24"/>
          <w:szCs w:val="24"/>
          <w:lang w:val="en-US"/>
        </w:rPr>
        <w:t>cooperative games in application to the theory of conflict</w:t>
      </w: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53AC6" w:rsidRPr="00367038" w:rsidRDefault="00753AC6" w:rsidP="00ED2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3. Learning Outcomes: </w:t>
      </w:r>
    </w:p>
    <w:p w:rsidR="00753AC6" w:rsidRPr="00367038" w:rsidRDefault="00753AC6" w:rsidP="00ED2B5D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</w:rPr>
        <w:sym w:font="Symbol" w:char="F0B7"/>
      </w: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Know </w:t>
      </w:r>
      <w:r w:rsidR="003B7EC7"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basics of </w:t>
      </w:r>
      <w:r w:rsidR="008A5DB7" w:rsidRPr="00367038">
        <w:rPr>
          <w:rFonts w:ascii="Times New Roman" w:hAnsi="Times New Roman" w:cs="Times New Roman"/>
          <w:sz w:val="24"/>
          <w:szCs w:val="24"/>
          <w:lang w:val="en-US"/>
        </w:rPr>
        <w:t>cooperative games and theory of conflict</w:t>
      </w: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53AC6" w:rsidRPr="00367038" w:rsidRDefault="00753AC6" w:rsidP="00ED2B5D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</w:rPr>
        <w:sym w:font="Symbol" w:char="F0B7"/>
      </w: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Be able to choose </w:t>
      </w:r>
      <w:r w:rsidR="003B7EC7" w:rsidRPr="00367038">
        <w:rPr>
          <w:rFonts w:ascii="Times New Roman" w:hAnsi="Times New Roman" w:cs="Times New Roman"/>
          <w:sz w:val="24"/>
          <w:szCs w:val="24"/>
          <w:lang w:val="en-US"/>
        </w:rPr>
        <w:t>adequate models</w:t>
      </w: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in practical problems;</w:t>
      </w:r>
    </w:p>
    <w:p w:rsidR="00753AC6" w:rsidRPr="00367038" w:rsidRDefault="00753AC6" w:rsidP="00ED2B5D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</w:rPr>
        <w:sym w:font="Symbol" w:char="F0B7"/>
      </w: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Have skills in </w:t>
      </w:r>
      <w:r w:rsidR="003B7EC7"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model construction and solving problems of </w:t>
      </w:r>
      <w:r w:rsidR="008A5DB7" w:rsidRPr="00367038">
        <w:rPr>
          <w:rFonts w:ascii="Times New Roman" w:hAnsi="Times New Roman" w:cs="Times New Roman"/>
          <w:sz w:val="24"/>
          <w:szCs w:val="24"/>
          <w:lang w:val="en-US"/>
        </w:rPr>
        <w:t>cooperative games and theory of conflict</w:t>
      </w:r>
      <w:r w:rsidRPr="003670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3AC6" w:rsidRPr="00367038" w:rsidRDefault="00753AC6" w:rsidP="00ED2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4. Course Plan: </w:t>
      </w:r>
    </w:p>
    <w:p w:rsidR="00146052" w:rsidRPr="00367038" w:rsidRDefault="00302B47" w:rsidP="00ED2B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67038">
        <w:rPr>
          <w:rFonts w:ascii="Times New Roman" w:hAnsi="Times New Roman" w:cs="Times New Roman"/>
          <w:b/>
          <w:sz w:val="24"/>
          <w:szCs w:val="24"/>
          <w:lang w:val="en-US"/>
        </w:rPr>
        <w:t>Topic 1.</w:t>
      </w:r>
      <w:proofErr w:type="gramEnd"/>
      <w:r w:rsidRPr="003670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146052" w:rsidRPr="00367038">
        <w:rPr>
          <w:rFonts w:ascii="Times New Roman" w:hAnsi="Times New Roman" w:cs="Times New Roman"/>
          <w:b/>
          <w:sz w:val="24"/>
          <w:szCs w:val="24"/>
          <w:lang w:val="en-US"/>
        </w:rPr>
        <w:t>Cooperative games with transferable utility (TU games) and their interpretation.</w:t>
      </w:r>
      <w:proofErr w:type="gramEnd"/>
      <w:r w:rsidR="00146052" w:rsidRPr="003670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46052" w:rsidRPr="00367038" w:rsidRDefault="00146052" w:rsidP="00ED2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The characteristic function, relation between TU games and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noncooperative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normal form games, saving games and cost games.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Types of TU games (essential and inessential games,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lastRenderedPageBreak/>
        <w:t>superadditive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games, convex games, monotonic games, simple games, constant sum games.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Strategic equivalence, normalization.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Basis of unanimity games,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Harsanyi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dividends.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6052" w:rsidRPr="00367038" w:rsidRDefault="00146052" w:rsidP="00ED2B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>Examples of TU games: glove games, a game “landlord and peasants”, bankruptcy games, airport games, weighted majority games, market games, veto rich games, assignments games, big boss games.</w:t>
      </w:r>
    </w:p>
    <w:p w:rsidR="00302B47" w:rsidRPr="00367038" w:rsidRDefault="00302B47" w:rsidP="00ED2B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67038">
        <w:rPr>
          <w:rFonts w:ascii="Times New Roman" w:hAnsi="Times New Roman" w:cs="Times New Roman"/>
          <w:b/>
          <w:sz w:val="24"/>
          <w:szCs w:val="24"/>
          <w:lang w:val="en-US"/>
        </w:rPr>
        <w:t>Topic 2.</w:t>
      </w:r>
      <w:proofErr w:type="gramEnd"/>
      <w:r w:rsidRPr="003670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146052" w:rsidRPr="00367038">
        <w:rPr>
          <w:rFonts w:ascii="Times New Roman" w:hAnsi="Times New Roman" w:cs="Times New Roman"/>
          <w:b/>
          <w:sz w:val="24"/>
          <w:szCs w:val="24"/>
          <w:lang w:val="en-US"/>
        </w:rPr>
        <w:t>Main solution concepts, their properties and axiomatic characterization</w:t>
      </w:r>
      <w:r w:rsidR="00E45564" w:rsidRPr="0036703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146052" w:rsidRPr="00367038" w:rsidRDefault="00146052" w:rsidP="00ED2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The imputation set. 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Domination.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Stable sets (von Neumann and Morgenstern solutions).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 The core, balanced games, necessary and sufficient conditions for the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nonemptyness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of the core.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Totally balanced games, the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ε-</m:t>
        </m:r>
      </m:oMath>
      <w:r w:rsidRPr="00367038">
        <w:rPr>
          <w:rFonts w:ascii="Times New Roman" w:hAnsi="Times New Roman" w:cs="Times New Roman"/>
          <w:sz w:val="24"/>
          <w:szCs w:val="24"/>
          <w:lang w:val="en-US"/>
        </w:rPr>
        <w:t>core and the least core.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Core catchers, in particular the Weber set. </w:t>
      </w:r>
    </w:p>
    <w:p w:rsidR="00146052" w:rsidRPr="00367038" w:rsidRDefault="00146052" w:rsidP="00ED2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The nucleolus, existence and uniqueness, relation to the core and the kernel, characterization via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balancedness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(the Kohlberg’s theorem).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6052" w:rsidRPr="00367038" w:rsidRDefault="00146052" w:rsidP="00ED2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The Shapley value, different formula representations and their interpretation.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Axiomatic characterization: axiomatic of Shapley and axiomatic of Young.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The potential of the Shapley value.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Simple games, the Shapley-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Shubik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power index.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Properties, in particular the null-player out property.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1407C" w:rsidRPr="00367038" w:rsidRDefault="00146052" w:rsidP="00ED2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Asymmetric extensions of the Shapley value—probabilistic values, random-order values,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weighted Shapley value. Peculiarities of different solution concepts in particular classes of applied TU games. </w:t>
      </w:r>
    </w:p>
    <w:p w:rsidR="00302B47" w:rsidRPr="00367038" w:rsidRDefault="00302B47" w:rsidP="00ED2B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67038">
        <w:rPr>
          <w:rFonts w:ascii="Times New Roman" w:hAnsi="Times New Roman" w:cs="Times New Roman"/>
          <w:b/>
          <w:sz w:val="24"/>
          <w:szCs w:val="24"/>
          <w:lang w:val="en-US"/>
        </w:rPr>
        <w:t>Topic 3.</w:t>
      </w:r>
      <w:proofErr w:type="gramEnd"/>
      <w:r w:rsidRPr="003670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6052" w:rsidRPr="00367038">
        <w:rPr>
          <w:rFonts w:ascii="Times New Roman" w:hAnsi="Times New Roman" w:cs="Times New Roman"/>
          <w:b/>
          <w:sz w:val="24"/>
          <w:szCs w:val="24"/>
          <w:lang w:val="en-US"/>
        </w:rPr>
        <w:t>Classes of games with a nonempty core: convex games and 1-convex/1-concave games.</w:t>
      </w:r>
    </w:p>
    <w:p w:rsidR="000C48BC" w:rsidRPr="00367038" w:rsidRDefault="00146052" w:rsidP="00ED2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Necessary and sufficient conditions for the convexity of a game, the Shapley’s lemma and the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Ichiishi’s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theorem.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1-convex and 1-concave games and their properties, 1- concave basis in the space of all TU games.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Applied models of 1-convex/1-concave games: library games, data games, co-insurance games.</w:t>
      </w:r>
      <w:proofErr w:type="gramEnd"/>
    </w:p>
    <w:p w:rsidR="000C48BC" w:rsidRPr="00367038" w:rsidRDefault="000C48BC" w:rsidP="00ED2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7038">
        <w:rPr>
          <w:rFonts w:ascii="Times New Roman" w:hAnsi="Times New Roman" w:cs="Times New Roman"/>
          <w:b/>
          <w:sz w:val="24"/>
          <w:szCs w:val="24"/>
          <w:lang w:val="en-US"/>
        </w:rPr>
        <w:t>Topic 4.</w:t>
      </w:r>
      <w:proofErr w:type="gramEnd"/>
      <w:r w:rsidRPr="003670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6052" w:rsidRPr="00367038">
        <w:rPr>
          <w:rFonts w:ascii="Times New Roman" w:hAnsi="Times New Roman" w:cs="Times New Roman"/>
          <w:b/>
          <w:sz w:val="24"/>
          <w:szCs w:val="24"/>
          <w:lang w:val="en-US"/>
        </w:rPr>
        <w:t>TU games with limited cooperation and their solutions.</w:t>
      </w:r>
    </w:p>
    <w:p w:rsidR="00146052" w:rsidRPr="00367038" w:rsidRDefault="00146052" w:rsidP="00ED2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Games with coalition structures.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Aumann-Drèze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value and Owen value.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Games with undirected graph communication structures.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The Myerson value and its efficient modification, the average tree solution.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Games with directed communication structures and their solutions for particular case of forest games.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TU games endowed with both coalition and communication structures. </w:t>
      </w:r>
    </w:p>
    <w:p w:rsidR="00531173" w:rsidRPr="00367038" w:rsidRDefault="00146052" w:rsidP="00ED2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Applications: the social capital index; the water distribution problem of a river with multiple sources, a delta and possible islands along the river bed, and a river with multiple users.</w:t>
      </w:r>
    </w:p>
    <w:p w:rsidR="00531173" w:rsidRPr="00367038" w:rsidRDefault="00531173" w:rsidP="00ED2B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67038">
        <w:rPr>
          <w:rFonts w:ascii="Times New Roman" w:hAnsi="Times New Roman" w:cs="Times New Roman"/>
          <w:b/>
          <w:sz w:val="24"/>
          <w:szCs w:val="24"/>
          <w:lang w:val="en-US"/>
        </w:rPr>
        <w:t>Topic 5.</w:t>
      </w:r>
      <w:proofErr w:type="gramEnd"/>
      <w:r w:rsidRPr="003670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Solu</w:t>
      </w:r>
      <w:r w:rsidR="00E43E88" w:rsidRPr="00367038">
        <w:rPr>
          <w:rFonts w:ascii="Times New Roman" w:hAnsi="Times New Roman" w:cs="Times New Roman"/>
          <w:b/>
          <w:sz w:val="24"/>
          <w:szCs w:val="24"/>
          <w:lang w:val="en-US"/>
        </w:rPr>
        <w:t>tion Concepts in Social choice m</w:t>
      </w:r>
      <w:r w:rsidRPr="00367038">
        <w:rPr>
          <w:rFonts w:ascii="Times New Roman" w:hAnsi="Times New Roman" w:cs="Times New Roman"/>
          <w:b/>
          <w:sz w:val="24"/>
          <w:szCs w:val="24"/>
          <w:lang w:val="en-US"/>
        </w:rPr>
        <w:t>odels</w:t>
      </w:r>
    </w:p>
    <w:p w:rsidR="00E43E88" w:rsidRPr="00367038" w:rsidRDefault="00E43E88" w:rsidP="00ED2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lastRenderedPageBreak/>
        <w:t>Social choice models.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Classic and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non classic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concepts of solutions: Condorcet winner, core, different versions of uncovered set, minimal weakly stable set,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untrapped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set, minimal dominant and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undominating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sets, k-stable alternatives and k-stable sets.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Their matrix-vector representation.</w:t>
      </w:r>
      <w:proofErr w:type="gramEnd"/>
    </w:p>
    <w:p w:rsidR="00753AC6" w:rsidRPr="00367038" w:rsidRDefault="00753AC6" w:rsidP="00ED2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5. Reading List </w:t>
      </w:r>
    </w:p>
    <w:p w:rsidR="00753AC6" w:rsidRPr="00367038" w:rsidRDefault="00753AC6" w:rsidP="00ED2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a. Required </w:t>
      </w:r>
    </w:p>
    <w:p w:rsidR="003C2845" w:rsidRPr="00367038" w:rsidRDefault="0095123B" w:rsidP="00ED2B5D">
      <w:pPr>
        <w:pStyle w:val="a7"/>
        <w:numPr>
          <w:ilvl w:val="0"/>
          <w:numId w:val="2"/>
        </w:numPr>
        <w:shd w:val="clear" w:color="auto" w:fill="FFFFFF"/>
        <w:tabs>
          <w:tab w:val="clear" w:pos="2977"/>
        </w:tabs>
        <w:ind w:left="360"/>
        <w:jc w:val="both"/>
        <w:textAlignment w:val="baseline"/>
        <w:rPr>
          <w:rFonts w:ascii="Times New Roman" w:eastAsiaTheme="minorHAnsi" w:hAnsi="Times New Roman" w:cs="Times New Roman"/>
          <w:lang w:eastAsia="en-US"/>
        </w:rPr>
      </w:pPr>
      <w:r w:rsidRPr="00367038">
        <w:rPr>
          <w:rFonts w:ascii="Times New Roman" w:eastAsiaTheme="minorHAnsi" w:hAnsi="Times New Roman" w:cs="Times New Roman"/>
          <w:lang w:eastAsia="en-US"/>
        </w:rPr>
        <w:t xml:space="preserve">Aleskerov F., </w:t>
      </w:r>
      <w:proofErr w:type="spellStart"/>
      <w:r w:rsidRPr="00367038">
        <w:rPr>
          <w:rFonts w:ascii="Times New Roman" w:eastAsiaTheme="minorHAnsi" w:hAnsi="Times New Roman" w:cs="Times New Roman"/>
          <w:lang w:eastAsia="en-US"/>
        </w:rPr>
        <w:t>Subochev</w:t>
      </w:r>
      <w:proofErr w:type="spellEnd"/>
      <w:r w:rsidRPr="00367038">
        <w:rPr>
          <w:rFonts w:ascii="Times New Roman" w:eastAsiaTheme="minorHAnsi" w:hAnsi="Times New Roman" w:cs="Times New Roman"/>
          <w:lang w:eastAsia="en-US"/>
        </w:rPr>
        <w:t xml:space="preserve"> A. ‘On Stable Solutions to the Ordinal Social Choice Problem’, </w:t>
      </w:r>
      <w:proofErr w:type="spellStart"/>
      <w:r w:rsidRPr="00367038">
        <w:rPr>
          <w:rFonts w:ascii="Times New Roman" w:eastAsiaTheme="minorHAnsi" w:hAnsi="Times New Roman" w:cs="Times New Roman"/>
          <w:lang w:eastAsia="en-US"/>
        </w:rPr>
        <w:t>Doklady</w:t>
      </w:r>
      <w:proofErr w:type="spellEnd"/>
      <w:r w:rsidRPr="00367038">
        <w:rPr>
          <w:rFonts w:ascii="Times New Roman" w:eastAsiaTheme="minorHAnsi" w:hAnsi="Times New Roman" w:cs="Times New Roman"/>
          <w:lang w:eastAsia="en-US"/>
        </w:rPr>
        <w:t xml:space="preserve"> Mathematics, 2009, v.79, #3, 437-439</w:t>
      </w:r>
    </w:p>
    <w:p w:rsidR="003C2845" w:rsidRPr="00367038" w:rsidRDefault="0095123B" w:rsidP="00ED2B5D">
      <w:pPr>
        <w:pStyle w:val="a7"/>
        <w:numPr>
          <w:ilvl w:val="0"/>
          <w:numId w:val="2"/>
        </w:numPr>
        <w:shd w:val="clear" w:color="auto" w:fill="FFFFFF"/>
        <w:tabs>
          <w:tab w:val="clear" w:pos="2977"/>
        </w:tabs>
        <w:ind w:left="360"/>
        <w:jc w:val="both"/>
        <w:textAlignment w:val="baseline"/>
        <w:rPr>
          <w:rFonts w:ascii="Times New Roman" w:eastAsiaTheme="minorHAnsi" w:hAnsi="Times New Roman" w:cs="Times New Roman"/>
          <w:lang w:eastAsia="en-US"/>
        </w:rPr>
      </w:pPr>
      <w:r w:rsidRPr="00367038">
        <w:rPr>
          <w:rFonts w:ascii="Times New Roman" w:eastAsiaTheme="minorHAnsi" w:hAnsi="Times New Roman" w:cs="Times New Roman"/>
          <w:lang w:eastAsia="en-US"/>
        </w:rPr>
        <w:t xml:space="preserve">Fuad Aleskerov, Andrey </w:t>
      </w:r>
      <w:proofErr w:type="spellStart"/>
      <w:r w:rsidRPr="00367038">
        <w:rPr>
          <w:rFonts w:ascii="Times New Roman" w:eastAsiaTheme="minorHAnsi" w:hAnsi="Times New Roman" w:cs="Times New Roman"/>
          <w:lang w:eastAsia="en-US"/>
        </w:rPr>
        <w:t>Subochev</w:t>
      </w:r>
      <w:proofErr w:type="spellEnd"/>
      <w:r w:rsidRPr="00367038">
        <w:rPr>
          <w:rFonts w:ascii="Times New Roman" w:eastAsiaTheme="minorHAnsi" w:hAnsi="Times New Roman" w:cs="Times New Roman"/>
          <w:lang w:eastAsia="en-US"/>
        </w:rPr>
        <w:t xml:space="preserve"> ‘Modeling optimal social choice: matrix- vector representation of various solution concepts based on majority rule’, Journal of Global Optimization, v.56, no.2, 2013, p.737-756</w:t>
      </w:r>
    </w:p>
    <w:p w:rsidR="00D61849" w:rsidRPr="00367038" w:rsidRDefault="00D61849" w:rsidP="00ED2B5D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Schelling, Thomas C. (1980). The Strategy of Conflict (Reprint, illustrated and revised.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>.). Harvard University Press. p. 309. ISBN 978-0-674-84031-7. Retrieved September 21, 2010.</w:t>
      </w:r>
    </w:p>
    <w:p w:rsidR="00D61849" w:rsidRPr="00367038" w:rsidRDefault="00D61849" w:rsidP="00ED2B5D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Thomas C. Schelling (1978)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Micromotives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Macrobehavior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, Norton. Description, preview. (2006), "Some Fun, Thirty-Five Years Ago,"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ch.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37, in Handbook of Computational Economics, Elsevier, v. 2, pp. 1639–1644.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doi: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10.1016/S1574-0021(05)02037-X. </w:t>
      </w:r>
    </w:p>
    <w:p w:rsidR="00146052" w:rsidRPr="00367038" w:rsidRDefault="00146052" w:rsidP="00ED2B5D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M. Maschler, E.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Solan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, and S.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Zamir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, Game theory, Cambridge University Press, 2013. </w:t>
      </w:r>
    </w:p>
    <w:p w:rsidR="00146052" w:rsidRPr="00367038" w:rsidRDefault="00146052" w:rsidP="00ED2B5D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B. Peleg and P.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Sudhölter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, Introduction to the theory of cooperative games, Springer, 2003 (1st ed.), 2007 (2nd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</w:p>
    <w:p w:rsidR="00146052" w:rsidRPr="00367038" w:rsidRDefault="00146052" w:rsidP="00ED2B5D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H. Peters, Game theory. A multi-leveled approach, Springer, 2008. </w:t>
      </w:r>
    </w:p>
    <w:p w:rsidR="00146052" w:rsidRPr="00367038" w:rsidRDefault="00146052" w:rsidP="00ED2B5D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>H. Moulin, Axioms of cooperative decision making, 1988</w:t>
      </w:r>
    </w:p>
    <w:p w:rsidR="00E43E88" w:rsidRPr="00367038" w:rsidRDefault="00E43E88" w:rsidP="00ED2B5D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Subochev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A. Dominant, weakly stable and uncovered sets in the ordinal problem of choice. Automation and Remote Control, 2010, #1</w:t>
      </w:r>
    </w:p>
    <w:p w:rsidR="00D61849" w:rsidRPr="00367038" w:rsidRDefault="00D61849" w:rsidP="00ED2B5D">
      <w:pPr>
        <w:spacing w:after="0" w:line="36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b. Optional </w:t>
      </w:r>
    </w:p>
    <w:p w:rsidR="00E43E88" w:rsidRPr="00367038" w:rsidRDefault="00E43E88" w:rsidP="005B71EA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Aleskerov F.,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Subochev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A. Matrix-vector representation of various solution concepts. Working paper WP7/2009/03. Moscow: SU - Higher School of Economics. 2009. </w:t>
      </w:r>
    </w:p>
    <w:p w:rsidR="00146052" w:rsidRPr="00367038" w:rsidRDefault="00146052" w:rsidP="005B71EA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Ambec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, S., Y.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Sprumont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(2002), Sharing a river, Journal of Economic Theory, 107, 453–462. </w:t>
      </w:r>
    </w:p>
    <w:p w:rsidR="00146052" w:rsidRPr="00367038" w:rsidRDefault="00146052" w:rsidP="005B71EA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Aumann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, R.J., M. Maschler (1985), Game theoretic analysis of a bankruptcy problem from the Talmud, Journal of Economic Theory, 36, 195-213. </w:t>
      </w:r>
    </w:p>
    <w:p w:rsidR="00146052" w:rsidRPr="00367038" w:rsidRDefault="00146052" w:rsidP="005B71EA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Brink, R. van den, G. van der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Laan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, and V.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Vasil’ev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(2007), Component efficient solutions in line-graph games with applications, Economic Theory, 33, 349–364. </w:t>
      </w:r>
    </w:p>
    <w:p w:rsidR="00146052" w:rsidRPr="00367038" w:rsidRDefault="00146052" w:rsidP="005B71EA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Brink, R. van den, A.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Khmelnitskaya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, and G. van der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Laan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(2012),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efficient and fair solution for communication graph games, Economic Letters, 117, 786-789. </w:t>
      </w:r>
    </w:p>
    <w:p w:rsidR="00146052" w:rsidRPr="00367038" w:rsidRDefault="00146052" w:rsidP="005B71EA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lastRenderedPageBreak/>
        <w:t>Driessen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T.S.H., V.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Fragnelli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, I.V.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Katsev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, and A.B.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Khmelnitskaya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(2011),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1-convexity and nucleolus of co-insurance games, Insurance: Mathematics &amp; Economics, 48, 217-225.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Driessen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T.S.H., </w:t>
      </w:r>
    </w:p>
    <w:p w:rsidR="00146052" w:rsidRPr="00367038" w:rsidRDefault="00146052" w:rsidP="005B71EA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Khmelnitskaya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A.B., and Sales J. (2012), 1-concave basis for TU games and the library game, TOP, 20, 578-591. </w:t>
      </w:r>
    </w:p>
    <w:p w:rsidR="00146052" w:rsidRPr="00367038" w:rsidRDefault="00146052" w:rsidP="005B71EA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>Gonzalez-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Aranguena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, E., A.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Khmelnitskaya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, C. Manuel, and M.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del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Pozo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(2011), A social capital index, mimeo. </w:t>
      </w:r>
    </w:p>
    <w:p w:rsidR="00146052" w:rsidRPr="00367038" w:rsidRDefault="00146052" w:rsidP="005B71EA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Herings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, P. J. J., G. van der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Laan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, and A. J. J.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Talman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(2008),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average tree solution for cycle-free graph games, Games and Economic Behavior, 62, 77–92. </w:t>
      </w:r>
    </w:p>
    <w:p w:rsidR="00146052" w:rsidRPr="00367038" w:rsidRDefault="00146052" w:rsidP="005B71EA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Herings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, P. J. J., G. van der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Laan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, A. J. J.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Talman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, and Z. Yang (2010),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average tree solution for cooperative games with communication structure, Games and Economic Behavior, 68, 626–633. </w:t>
      </w:r>
    </w:p>
    <w:p w:rsidR="00146052" w:rsidRPr="00367038" w:rsidRDefault="00146052" w:rsidP="005B71EA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Khmelnitskaya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, A. (2010), Values for rooted-tree and sink-tree digraph games and sharing a river, Theory and Decision, 69, 657–669. </w:t>
      </w:r>
    </w:p>
    <w:p w:rsidR="00146052" w:rsidRPr="00367038" w:rsidRDefault="00146052" w:rsidP="005B71EA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Khmelnitskaya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, A. (2013), Values for games with two-level communication structures, Discrete Applied Mathematics, doi:10.1016/j.dam.2013.10.019. </w:t>
      </w:r>
    </w:p>
    <w:p w:rsidR="00146052" w:rsidRPr="00367038" w:rsidRDefault="00146052" w:rsidP="005B71EA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Khmelnitskaya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A. and E.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Yanovskaya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(2007), Owen coalitional value without additivity axiom, Mathematical Methods of Operations Research, 66, 255-261. </w:t>
      </w:r>
    </w:p>
    <w:p w:rsidR="00146052" w:rsidRPr="00367038" w:rsidRDefault="00146052" w:rsidP="005B71EA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>Myerson, R. B. (1977), Graphs and coop</w:t>
      </w:r>
      <w:bookmarkStart w:id="0" w:name="_GoBack"/>
      <w:bookmarkEnd w:id="0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eration in games, Mathematics of Operations Research, 2, 225–229. </w:t>
      </w:r>
    </w:p>
    <w:p w:rsidR="008A5DB7" w:rsidRPr="00367038" w:rsidRDefault="00146052" w:rsidP="005B71EA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Owen, G. (1977), Values of games with a priori unions, in: Essays in mathematical economics and game theory (Henn R, 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Moeschlin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O, </w:t>
      </w:r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>.), Springer-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, Berlin, pp. 76–88. </w:t>
      </w:r>
    </w:p>
    <w:p w:rsidR="008A5DB7" w:rsidRPr="00367038" w:rsidRDefault="00146052" w:rsidP="005B71EA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>Vazquez-</w:t>
      </w:r>
      <w:proofErr w:type="spellStart"/>
      <w:r w:rsidRPr="00367038">
        <w:rPr>
          <w:rFonts w:ascii="Times New Roman" w:hAnsi="Times New Roman" w:cs="Times New Roman"/>
          <w:sz w:val="24"/>
          <w:szCs w:val="24"/>
          <w:lang w:val="en-US"/>
        </w:rPr>
        <w:t>Brage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>, M., I. Garcia-</w:t>
      </w:r>
      <w:proofErr w:type="spellStart"/>
      <w:proofErr w:type="gramStart"/>
      <w:r w:rsidRPr="00367038">
        <w:rPr>
          <w:rFonts w:ascii="Times New Roman" w:hAnsi="Times New Roman" w:cs="Times New Roman"/>
          <w:sz w:val="24"/>
          <w:szCs w:val="24"/>
          <w:lang w:val="en-US"/>
        </w:rPr>
        <w:t>Jurado</w:t>
      </w:r>
      <w:proofErr w:type="spellEnd"/>
      <w:r w:rsidRPr="00367038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 and F. Carreras (1996), The Owen value applied to games with graph</w:t>
      </w:r>
      <w:r w:rsidR="008A5DB7" w:rsidRPr="0036703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restricted communication, Games and Economic Behavior, 12, 42–53. </w:t>
      </w:r>
    </w:p>
    <w:p w:rsidR="00D61849" w:rsidRPr="00367038" w:rsidRDefault="00146052" w:rsidP="005B71EA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>Young, H.P. (1985), Monotonic solutions of cooperative games, International Journal of Game Theory, 14, 65-72.</w:t>
      </w:r>
    </w:p>
    <w:p w:rsidR="00753AC6" w:rsidRPr="00367038" w:rsidRDefault="00753AC6" w:rsidP="00ED2B5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6. Grading System </w:t>
      </w:r>
    </w:p>
    <w:p w:rsidR="00753AC6" w:rsidRPr="00367038" w:rsidRDefault="00753AC6" w:rsidP="00ED2B5D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30% homework + 30% mid-term exam + 40% final exam </w:t>
      </w:r>
    </w:p>
    <w:p w:rsidR="00753AC6" w:rsidRPr="00367038" w:rsidRDefault="00753AC6" w:rsidP="00ED2B5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7. Guidelines for Knowledge Assessment </w:t>
      </w:r>
    </w:p>
    <w:p w:rsidR="00753AC6" w:rsidRPr="00367038" w:rsidRDefault="00753AC6" w:rsidP="00ED2B5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8. Methods of Instruction </w:t>
      </w:r>
    </w:p>
    <w:p w:rsidR="00753AC6" w:rsidRPr="00367038" w:rsidRDefault="00753AC6" w:rsidP="00ED2B5D">
      <w:pPr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 xml:space="preserve">The discipline is delivered through lectures seminars, including computer classes. </w:t>
      </w:r>
    </w:p>
    <w:p w:rsidR="00753AC6" w:rsidRPr="00367038" w:rsidRDefault="00753AC6" w:rsidP="00ED2B5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038">
        <w:rPr>
          <w:rFonts w:ascii="Times New Roman" w:hAnsi="Times New Roman" w:cs="Times New Roman"/>
          <w:sz w:val="24"/>
          <w:szCs w:val="24"/>
          <w:lang w:val="en-US"/>
        </w:rPr>
        <w:t>9. Special Equipment and Software Support (if required): Computer classes</w:t>
      </w:r>
    </w:p>
    <w:sectPr w:rsidR="00753AC6" w:rsidRPr="0036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278"/>
    <w:multiLevelType w:val="hybridMultilevel"/>
    <w:tmpl w:val="671070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701A0"/>
    <w:multiLevelType w:val="hybridMultilevel"/>
    <w:tmpl w:val="ED58F91A"/>
    <w:lvl w:ilvl="0" w:tplc="1D1E8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66D94"/>
    <w:multiLevelType w:val="hybridMultilevel"/>
    <w:tmpl w:val="BDF03160"/>
    <w:lvl w:ilvl="0" w:tplc="1D1E8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646F"/>
    <w:multiLevelType w:val="hybridMultilevel"/>
    <w:tmpl w:val="38A21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C6"/>
    <w:rsid w:val="0001374E"/>
    <w:rsid w:val="000A4323"/>
    <w:rsid w:val="000C48BC"/>
    <w:rsid w:val="00146052"/>
    <w:rsid w:val="0018063F"/>
    <w:rsid w:val="00183A4B"/>
    <w:rsid w:val="00212EEF"/>
    <w:rsid w:val="00302B47"/>
    <w:rsid w:val="00367038"/>
    <w:rsid w:val="00396C7B"/>
    <w:rsid w:val="003B7EC7"/>
    <w:rsid w:val="003C2845"/>
    <w:rsid w:val="003D7B73"/>
    <w:rsid w:val="004A22AF"/>
    <w:rsid w:val="00531173"/>
    <w:rsid w:val="00560019"/>
    <w:rsid w:val="00571C6B"/>
    <w:rsid w:val="005B71EA"/>
    <w:rsid w:val="006330AE"/>
    <w:rsid w:val="006C58CB"/>
    <w:rsid w:val="00753AC6"/>
    <w:rsid w:val="0081407C"/>
    <w:rsid w:val="0086436B"/>
    <w:rsid w:val="00886E4D"/>
    <w:rsid w:val="008A5DB7"/>
    <w:rsid w:val="008B5E56"/>
    <w:rsid w:val="0095123B"/>
    <w:rsid w:val="00A011D7"/>
    <w:rsid w:val="00A32C22"/>
    <w:rsid w:val="00C525B7"/>
    <w:rsid w:val="00D61849"/>
    <w:rsid w:val="00E0078A"/>
    <w:rsid w:val="00E05A96"/>
    <w:rsid w:val="00E43E88"/>
    <w:rsid w:val="00E454C8"/>
    <w:rsid w:val="00E45564"/>
    <w:rsid w:val="00E57BBC"/>
    <w:rsid w:val="00ED2B5D"/>
    <w:rsid w:val="00EF5458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C6"/>
    <w:pPr>
      <w:ind w:left="720"/>
      <w:contextualSpacing/>
    </w:pPr>
  </w:style>
  <w:style w:type="character" w:customStyle="1" w:styleId="apple-converted-space">
    <w:name w:val="apple-converted-space"/>
    <w:basedOn w:val="a0"/>
    <w:rsid w:val="00D61849"/>
  </w:style>
  <w:style w:type="character" w:styleId="a4">
    <w:name w:val="Placeholder Text"/>
    <w:basedOn w:val="a0"/>
    <w:uiPriority w:val="99"/>
    <w:semiHidden/>
    <w:rsid w:val="001460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3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95123B"/>
    <w:pPr>
      <w:tabs>
        <w:tab w:val="left" w:pos="2977"/>
      </w:tabs>
      <w:autoSpaceDE w:val="0"/>
      <w:autoSpaceDN w:val="0"/>
      <w:spacing w:after="0" w:line="360" w:lineRule="auto"/>
    </w:pPr>
    <w:rPr>
      <w:rFonts w:ascii="CG Times" w:eastAsia="Times New Roman" w:hAnsi="CG Times" w:cs="CG Times"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99"/>
    <w:rsid w:val="0095123B"/>
    <w:rPr>
      <w:rFonts w:ascii="CG Times" w:eastAsia="Times New Roman" w:hAnsi="CG Times" w:cs="CG Times"/>
      <w:sz w:val="24"/>
      <w:szCs w:val="24"/>
      <w:lang w:val="en-US" w:eastAsia="ru-RU"/>
    </w:rPr>
  </w:style>
  <w:style w:type="paragraph" w:styleId="a9">
    <w:name w:val="Normal (Web)"/>
    <w:basedOn w:val="a"/>
    <w:uiPriority w:val="99"/>
    <w:unhideWhenUsed/>
    <w:rsid w:val="0036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C6"/>
    <w:pPr>
      <w:ind w:left="720"/>
      <w:contextualSpacing/>
    </w:pPr>
  </w:style>
  <w:style w:type="character" w:customStyle="1" w:styleId="apple-converted-space">
    <w:name w:val="apple-converted-space"/>
    <w:basedOn w:val="a0"/>
    <w:rsid w:val="00D61849"/>
  </w:style>
  <w:style w:type="character" w:styleId="a4">
    <w:name w:val="Placeholder Text"/>
    <w:basedOn w:val="a0"/>
    <w:uiPriority w:val="99"/>
    <w:semiHidden/>
    <w:rsid w:val="001460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3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95123B"/>
    <w:pPr>
      <w:tabs>
        <w:tab w:val="left" w:pos="2977"/>
      </w:tabs>
      <w:autoSpaceDE w:val="0"/>
      <w:autoSpaceDN w:val="0"/>
      <w:spacing w:after="0" w:line="360" w:lineRule="auto"/>
    </w:pPr>
    <w:rPr>
      <w:rFonts w:ascii="CG Times" w:eastAsia="Times New Roman" w:hAnsi="CG Times" w:cs="CG Times"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99"/>
    <w:rsid w:val="0095123B"/>
    <w:rPr>
      <w:rFonts w:ascii="CG Times" w:eastAsia="Times New Roman" w:hAnsi="CG Times" w:cs="CG Times"/>
      <w:sz w:val="24"/>
      <w:szCs w:val="24"/>
      <w:lang w:val="en-US" w:eastAsia="ru-RU"/>
    </w:rPr>
  </w:style>
  <w:style w:type="paragraph" w:styleId="a9">
    <w:name w:val="Normal (Web)"/>
    <w:basedOn w:val="a"/>
    <w:uiPriority w:val="99"/>
    <w:unhideWhenUsed/>
    <w:rsid w:val="0036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97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Егорова</dc:creator>
  <cp:lastModifiedBy>Студент НИУ ВШЭ</cp:lastModifiedBy>
  <cp:revision>3</cp:revision>
  <dcterms:created xsi:type="dcterms:W3CDTF">2019-01-28T08:23:00Z</dcterms:created>
  <dcterms:modified xsi:type="dcterms:W3CDTF">2019-01-28T08:24:00Z</dcterms:modified>
</cp:coreProperties>
</file>