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799" w:firstLine="567"/>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before="0" w:after="0"/>
        <w:ind w:right="-799" w:firstLine="567"/>
        <w:jc w:val="center"/>
        <w:rPr/>
      </w:pPr>
      <w:r>
        <w:rPr>
          <w:rFonts w:cs="Times New Roman" w:ascii="Times New Roman" w:hAnsi="Times New Roman"/>
          <w:b/>
          <w:bCs/>
          <w:color w:val="000000"/>
          <w:sz w:val="24"/>
          <w:szCs w:val="24"/>
        </w:rPr>
        <w:t xml:space="preserve">Программа учебной дисциплины </w:t>
      </w:r>
      <w:r>
        <w:rPr>
          <w:rFonts w:cs="Times New Roman" w:ascii="Times New Roman" w:hAnsi="Times New Roman"/>
          <w:b/>
          <w:sz w:val="24"/>
          <w:szCs w:val="24"/>
        </w:rPr>
        <w:t>«</w:t>
      </w:r>
      <w:r>
        <w:rPr>
          <w:rFonts w:cs="Times New Roman" w:ascii="Times New Roman" w:hAnsi="Times New Roman"/>
          <w:b/>
          <w:sz w:val="28"/>
          <w:szCs w:val="24"/>
        </w:rPr>
        <w:t>Сложность вычислени</w:t>
      </w:r>
      <w:r>
        <w:rPr>
          <w:rFonts w:cs="Times New Roman" w:ascii="Times New Roman" w:hAnsi="Times New Roman"/>
          <w:b/>
          <w:sz w:val="28"/>
          <w:szCs w:val="24"/>
        </w:rPr>
        <w:t>й</w:t>
      </w:r>
      <w:r>
        <w:rPr>
          <w:rFonts w:cs="Times New Roman" w:ascii="Times New Roman" w:hAnsi="Times New Roman"/>
          <w:b/>
          <w:sz w:val="28"/>
          <w:szCs w:val="24"/>
        </w:rPr>
        <w:t xml:space="preserve"> и логика в теоретической информатике</w:t>
      </w:r>
      <w:r>
        <w:rPr>
          <w:rFonts w:cs="Times New Roman" w:ascii="Times New Roman" w:hAnsi="Times New Roman"/>
          <w:b/>
          <w:sz w:val="24"/>
          <w:szCs w:val="24"/>
        </w:rPr>
        <w:t>»</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Утверждена </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Академическим советом ООП</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Протокол № от </w:t>
      </w:r>
      <w:commentRangeStart w:id="0"/>
      <w:r>
        <w:rPr>
          <w:rFonts w:eastAsia="Times New Roman" w:cs="Times New Roman" w:ascii="Times New Roman" w:hAnsi="Times New Roman"/>
          <w:sz w:val="24"/>
          <w:szCs w:val="24"/>
        </w:rPr>
        <w:t>«__»_____20__ г.</w:t>
      </w:r>
      <w:commentRangeEnd w:id="0"/>
      <w:r>
        <w:commentReference w:id="0"/>
      </w:r>
      <w:r>
        <w:rPr>
          <w:rFonts w:eastAsia="Times New Roman" w:cs="Times New Roman" w:ascii="Times New Roman" w:hAnsi="Times New Roman"/>
          <w:sz w:val="24"/>
          <w:szCs w:val="24"/>
        </w:rPr>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7"/>
        <w:tblW w:w="9351" w:type="dxa"/>
        <w:jc w:val="left"/>
        <w:tblInd w:w="0" w:type="dxa"/>
        <w:tblCellMar>
          <w:top w:w="0" w:type="dxa"/>
          <w:left w:w="108" w:type="dxa"/>
          <w:bottom w:w="0" w:type="dxa"/>
          <w:right w:w="108" w:type="dxa"/>
        </w:tblCellMar>
        <w:tblLook w:noVBand="1" w:val="04a0" w:noHBand="0" w:lastColumn="0" w:firstColumn="1" w:lastRow="0" w:firstRow="1"/>
      </w:tblPr>
      <w:tblGrid>
        <w:gridCol w:w="2161"/>
        <w:gridCol w:w="7189"/>
      </w:tblGrid>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Автор </w:t>
            </w:r>
          </w:p>
        </w:tc>
        <w:tc>
          <w:tcPr>
            <w:tcW w:w="7189" w:type="dxa"/>
            <w:tcBorders/>
            <w:shd w:fill="auto" w:val="clear"/>
          </w:tcPr>
          <w:p>
            <w:pPr>
              <w:pStyle w:val="Normal"/>
              <w:spacing w:lineRule="auto" w:line="240" w:before="1" w:after="0"/>
              <w:ind w:left="272" w:hanging="0"/>
              <w:jc w:val="center"/>
              <w:rPr>
                <w:rFonts w:ascii="Times New Roman" w:hAnsi="Times New Roman" w:eastAsia="Times New Roman" w:cs="Times New Roman"/>
                <w:sz w:val="24"/>
                <w:szCs w:val="24"/>
              </w:rPr>
            </w:pPr>
            <w:r>
              <w:rPr>
                <w:rFonts w:eastAsia="Times New Roman" w:cs="Times New Roman" w:ascii="Times New Roman" w:hAnsi="Times New Roman"/>
                <w:b/>
                <w:sz w:val="20"/>
                <w:szCs w:val="24"/>
              </w:rPr>
              <w:t xml:space="preserve">Н.К. Верещагин </w:t>
            </w:r>
            <w:hyperlink r:id="rId2">
              <w:r>
                <w:rPr>
                  <w:rStyle w:val="ListLabel50"/>
                  <w:rFonts w:eastAsia="Times New Roman" w:cs="Times New Roman" w:ascii="Times New Roman" w:hAnsi="Times New Roman"/>
                  <w:sz w:val="20"/>
                  <w:szCs w:val="24"/>
                </w:rPr>
                <w:t>nikolay.vereshchagin@gmail.com</w:t>
              </w:r>
            </w:hyperlink>
          </w:p>
        </w:tc>
      </w:tr>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Число кредитов </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r>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Контактная работа (час.) </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80</w:t>
            </w:r>
          </w:p>
        </w:tc>
      </w:tr>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Самостоятельная работа (час.) </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r>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Курс </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commentRangeStart w:id="1"/>
            <w:r>
              <w:rPr>
                <w:rFonts w:eastAsia="Times New Roman" w:cs="Times New Roman" w:ascii="Times New Roman" w:hAnsi="Times New Roman"/>
                <w:sz w:val="24"/>
                <w:szCs w:val="24"/>
              </w:rPr>
              <w:t>Формат изучения дисциплины</w:t>
            </w:r>
            <w:bookmarkStart w:id="0" w:name="_GoBack"/>
            <w:bookmarkEnd w:id="0"/>
            <w:commentRangeEnd w:id="1"/>
            <w:r>
              <w:commentReference w:id="1"/>
            </w:r>
            <w:r>
              <w:rPr>
                <w:rFonts w:eastAsia="Times New Roman" w:cs="Times New Roman" w:ascii="Times New Roman" w:hAnsi="Times New Roman"/>
                <w:sz w:val="24"/>
                <w:szCs w:val="24"/>
              </w:rPr>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Очная, </w:t>
            </w:r>
            <w:r>
              <w:rPr>
                <w:rFonts w:eastAsia="Times New Roman" w:cs="Times New Roman" w:ascii="Times New Roman" w:hAnsi="Times New Roman"/>
                <w:sz w:val="24"/>
                <w:szCs w:val="24"/>
              </w:rPr>
              <w:t>без использования онлайн курса</w:t>
            </w:r>
          </w:p>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before="0" w:after="0"/>
        <w:ind w:right="-799"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Web"/>
        <w:numPr>
          <w:ilvl w:val="0"/>
          <w:numId w:val="1"/>
        </w:numPr>
        <w:shd w:val="clear" w:color="auto" w:fill="FFFFFF"/>
        <w:spacing w:beforeAutospacing="0" w:before="0" w:afterAutospacing="0" w:after="0"/>
        <w:jc w:val="center"/>
        <w:textAlignment w:val="baseline"/>
        <w:rPr>
          <w:b/>
          <w:b/>
          <w:lang w:eastAsia="en-US"/>
        </w:rPr>
      </w:pPr>
      <w:r>
        <w:rPr>
          <w:b/>
          <w:lang w:eastAsia="en-US"/>
        </w:rPr>
        <w:t>ЦЕЛЬ, РЕЗУЛЬТАТЫ ОСВОЕНИЯ ДИСЦИПЛИНЫ И ПРЕРЕКВИЗИТЫ</w:t>
      </w:r>
    </w:p>
    <w:p>
      <w:pPr>
        <w:pStyle w:val="Normal"/>
        <w:spacing w:lineRule="auto" w:line="232" w:before="0" w:after="0"/>
        <w:ind w:right="40" w:firstLine="567"/>
        <w:jc w:val="both"/>
        <w:rPr/>
      </w:pPr>
      <w:commentRangeStart w:id="2"/>
      <w:r>
        <w:rPr>
          <w:rFonts w:eastAsia="Times New Roman" w:cs="Times New Roman" w:ascii="Times New Roman" w:hAnsi="Times New Roman"/>
          <w:sz w:val="24"/>
          <w:szCs w:val="24"/>
        </w:rPr>
        <w:t xml:space="preserve">Целями освоения </w:t>
      </w:r>
      <w:r>
        <w:rPr>
          <w:rFonts w:eastAsia="Times New Roman" w:cs="Times New Roman" w:ascii="Times New Roman" w:hAnsi="Times New Roman"/>
          <w:sz w:val="24"/>
          <w:szCs w:val="24"/>
        </w:rPr>
      </w:r>
      <w:commentRangeEnd w:id="2"/>
      <w:r>
        <w:commentReference w:id="2"/>
      </w:r>
      <w:r>
        <w:rPr>
          <w:rFonts w:eastAsia="Times New Roman" w:cs="Times New Roman" w:ascii="Times New Roman" w:hAnsi="Times New Roman"/>
          <w:sz w:val="24"/>
          <w:szCs w:val="24"/>
        </w:rPr>
        <w:t>дисциплины «</w:t>
      </w:r>
      <w:r>
        <w:rPr>
          <w:rFonts w:eastAsia="Times New Roman" w:cs="Times New Roman" w:ascii="Times New Roman" w:hAnsi="Times New Roman"/>
          <w:sz w:val="28"/>
          <w:szCs w:val="24"/>
        </w:rPr>
        <w:t>Сложность вычислени</w:t>
      </w:r>
      <w:r>
        <w:rPr>
          <w:rFonts w:eastAsia="Times New Roman" w:cs="Times New Roman" w:ascii="Times New Roman" w:hAnsi="Times New Roman"/>
          <w:sz w:val="28"/>
          <w:szCs w:val="24"/>
        </w:rPr>
        <w:t>й</w:t>
      </w:r>
      <w:r>
        <w:rPr>
          <w:rFonts w:eastAsia="Times New Roman" w:cs="Times New Roman" w:ascii="Times New Roman" w:hAnsi="Times New Roman"/>
          <w:sz w:val="28"/>
          <w:szCs w:val="24"/>
        </w:rPr>
        <w:t xml:space="preserve"> и логика в теоретической информатике</w:t>
      </w:r>
      <w:r>
        <w:rPr>
          <w:rFonts w:eastAsia="Times New Roman" w:cs="Times New Roman" w:ascii="Times New Roman" w:hAnsi="Times New Roman"/>
          <w:sz w:val="24"/>
          <w:szCs w:val="24"/>
        </w:rPr>
        <w:t xml:space="preserve">» являются овладение студентами основными концепциями </w:t>
      </w:r>
      <w:r>
        <w:rPr>
          <w:rFonts w:eastAsia="Times New Roman" w:cs="Times New Roman" w:ascii="Times New Roman" w:hAnsi="Times New Roman"/>
          <w:sz w:val="24"/>
          <w:szCs w:val="24"/>
        </w:rPr>
        <w:t>и результатами сложности вычислений и математической логики, применяемыми в теоретической ифнорматике</w:t>
      </w:r>
      <w:r>
        <w:rPr>
          <w:rFonts w:eastAsia="Times New Roman" w:cs="Times New Roman" w:ascii="Times New Roman" w:hAnsi="Times New Roman"/>
          <w:sz w:val="24"/>
          <w:szCs w:val="24"/>
        </w:rPr>
        <w:t>.</w:t>
      </w:r>
    </w:p>
    <w:p>
      <w:pPr>
        <w:pStyle w:val="Normal"/>
        <w:spacing w:lineRule="exact" w:line="14"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commentRangeStart w:id="3"/>
      <w:r>
        <w:rPr>
          <w:rFonts w:eastAsia="Times New Roman" w:cs="Times New Roman" w:ascii="Times New Roman" w:hAnsi="Times New Roman"/>
          <w:sz w:val="24"/>
          <w:szCs w:val="24"/>
        </w:rPr>
        <w:t>В результате освоения дисциплины</w:t>
      </w:r>
      <w:r>
        <w:rPr>
          <w:rFonts w:eastAsia="Times New Roman" w:cs="Times New Roman" w:ascii="Times New Roman" w:hAnsi="Times New Roman"/>
          <w:sz w:val="24"/>
          <w:szCs w:val="24"/>
        </w:rPr>
      </w:r>
      <w:commentRangeEnd w:id="3"/>
      <w:r>
        <w:commentReference w:id="3"/>
      </w:r>
      <w:r>
        <w:rPr>
          <w:rFonts w:eastAsia="Times New Roman" w:cs="Times New Roman" w:ascii="Times New Roman" w:hAnsi="Times New Roman"/>
          <w:sz w:val="24"/>
          <w:szCs w:val="24"/>
        </w:rPr>
        <w:t xml:space="preserve"> студент должен:</w:t>
      </w:r>
    </w:p>
    <w:p>
      <w:pPr>
        <w:pStyle w:val="Normal"/>
        <w:spacing w:lineRule="exact" w:line="12"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знать:</w:t>
      </w:r>
    </w:p>
    <w:p>
      <w:pPr>
        <w:pStyle w:val="Normal"/>
        <w:tabs>
          <w:tab w:val="left" w:pos="992" w:leader="none"/>
        </w:tabs>
        <w:spacing w:before="0" w:after="0"/>
        <w:ind w:firstLine="567"/>
        <w:jc w:val="both"/>
        <w:rPr/>
      </w:pPr>
      <w:r>
        <w:rPr>
          <w:rFonts w:eastAsia="Times New Roman" w:cs="Times New Roman" w:ascii="Times New Roman" w:hAnsi="Times New Roman"/>
          <w:sz w:val="24"/>
          <w:szCs w:val="24"/>
        </w:rPr>
        <w:t xml:space="preserve">- основные понятия </w:t>
      </w:r>
      <w:r>
        <w:rPr>
          <w:rFonts w:eastAsia="Times New Roman" w:cs="Times New Roman" w:ascii="Times New Roman" w:hAnsi="Times New Roman"/>
          <w:sz w:val="24"/>
          <w:szCs w:val="24"/>
        </w:rPr>
        <w:t xml:space="preserve">и теоремы </w:t>
      </w:r>
      <w:r>
        <w:rPr>
          <w:rFonts w:eastAsia="Times New Roman" w:cs="Times New Roman" w:ascii="Times New Roman" w:hAnsi="Times New Roman"/>
          <w:sz w:val="24"/>
          <w:szCs w:val="24"/>
        </w:rPr>
        <w:t>сложности вы</w:t>
      </w:r>
      <w:r>
        <w:rPr>
          <w:rFonts w:eastAsia="Times New Roman" w:cs="Times New Roman" w:ascii="Times New Roman" w:hAnsi="Times New Roman"/>
          <w:sz w:val="24"/>
          <w:szCs w:val="24"/>
        </w:rPr>
        <w:t>числений</w:t>
      </w:r>
      <w:r>
        <w:rPr>
          <w:rFonts w:eastAsia="Times New Roman" w:cs="Times New Roman" w:ascii="Times New Roman" w:hAnsi="Times New Roman"/>
          <w:sz w:val="24"/>
          <w:szCs w:val="24"/>
        </w:rPr>
        <w:t>;</w:t>
      </w:r>
    </w:p>
    <w:p>
      <w:pPr>
        <w:pStyle w:val="Normal"/>
        <w:tabs>
          <w:tab w:val="left" w:pos="1025" w:leader="none"/>
        </w:tabs>
        <w:spacing w:before="0" w:after="0"/>
        <w:ind w:firstLine="567"/>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основные понятия и теоремы математической логики</w:t>
      </w:r>
      <w:r>
        <w:rPr>
          <w:rFonts w:eastAsia="Times New Roman" w:cs="Times New Roman" w:ascii="Times New Roman" w:hAnsi="Times New Roman"/>
          <w:sz w:val="24"/>
          <w:szCs w:val="24"/>
        </w:rPr>
        <w:t>;</w:t>
      </w:r>
    </w:p>
    <w:p>
      <w:pPr>
        <w:pStyle w:val="Normal"/>
        <w:tabs>
          <w:tab w:val="left" w:pos="980" w:leader="none"/>
        </w:tabs>
        <w:spacing w:before="0" w:after="0"/>
        <w:ind w:firstLine="567"/>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методы доказательства разрешимости логических теорий</w:t>
      </w:r>
      <w:r>
        <w:rPr>
          <w:rFonts w:eastAsia="Times New Roman" w:cs="Times New Roman" w:ascii="Times New Roman" w:hAnsi="Times New Roman"/>
          <w:sz w:val="24"/>
          <w:szCs w:val="24"/>
        </w:rPr>
        <w:t>;</w:t>
      </w:r>
    </w:p>
    <w:p>
      <w:pPr>
        <w:pStyle w:val="Normal"/>
        <w:tabs>
          <w:tab w:val="left" w:pos="1045" w:leader="none"/>
        </w:tabs>
        <w:spacing w:before="0" w:after="0"/>
        <w:ind w:firstLine="567"/>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способы построения графов-экспандеров и их применения в сложности вычислений</w:t>
      </w:r>
      <w:r>
        <w:rPr>
          <w:rFonts w:eastAsia="Times New Roman" w:cs="Times New Roman" w:ascii="Times New Roman" w:hAnsi="Times New Roman"/>
          <w:sz w:val="24"/>
          <w:szCs w:val="24"/>
        </w:rPr>
        <w:t>.</w:t>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уметь:</w:t>
      </w:r>
    </w:p>
    <w:p>
      <w:pPr>
        <w:pStyle w:val="Normal"/>
        <w:tabs>
          <w:tab w:val="left" w:pos="1455" w:leader="none"/>
        </w:tabs>
        <w:spacing w:before="0" w:after="0"/>
        <w:ind w:firstLine="567"/>
        <w:jc w:val="both"/>
        <w:rPr/>
      </w:pPr>
      <w:r>
        <w:rPr>
          <w:rFonts w:eastAsia="Times New Roman" w:cs="Times New Roman" w:ascii="Times New Roman" w:hAnsi="Times New Roman"/>
          <w:sz w:val="24"/>
          <w:szCs w:val="24"/>
        </w:rPr>
        <w:t xml:space="preserve">- пользоваться основными методами </w:t>
      </w:r>
      <w:r>
        <w:rPr>
          <w:rFonts w:eastAsia="Times New Roman" w:cs="Times New Roman" w:ascii="Times New Roman" w:hAnsi="Times New Roman"/>
          <w:sz w:val="24"/>
          <w:szCs w:val="24"/>
        </w:rPr>
        <w:t>построения экспандеров</w:t>
      </w:r>
      <w:r>
        <w:rPr>
          <w:rFonts w:eastAsia="Times New Roman" w:cs="Times New Roman" w:ascii="Times New Roman" w:hAnsi="Times New Roman"/>
          <w:sz w:val="24"/>
          <w:szCs w:val="24"/>
        </w:rPr>
        <w:t>;</w:t>
      </w:r>
    </w:p>
    <w:p>
      <w:pPr>
        <w:pStyle w:val="Normal"/>
        <w:tabs>
          <w:tab w:val="left" w:pos="872" w:leader="none"/>
        </w:tabs>
        <w:spacing w:before="0" w:after="0"/>
        <w:ind w:firstLine="567"/>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пользоваться методами элиминации кванторов и игр Эренфойхта</w:t>
      </w:r>
      <w:r>
        <w:rPr>
          <w:rFonts w:eastAsia="Times New Roman" w:cs="Times New Roman" w:ascii="Times New Roman" w:hAnsi="Times New Roman"/>
          <w:sz w:val="24"/>
          <w:szCs w:val="24"/>
        </w:rPr>
        <w:t>;</w:t>
      </w:r>
    </w:p>
    <w:p>
      <w:pPr>
        <w:pStyle w:val="Normal"/>
        <w:tabs>
          <w:tab w:val="left" w:pos="862" w:leader="none"/>
        </w:tabs>
        <w:spacing w:before="0" w:after="0"/>
        <w:ind w:firstLine="567"/>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пользоваться понятиями чуствительности и блочной чуствительности;</w:t>
      </w:r>
      <w:r>
        <w:rPr>
          <w:rFonts w:eastAsia="Times New Roman" w:cs="Times New Roman" w:ascii="Times New Roman" w:hAnsi="Times New Roman"/>
          <w:sz w:val="24"/>
          <w:szCs w:val="24"/>
        </w:rPr>
        <w:t xml:space="preserve"> </w:t>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владеть:</w:t>
      </w:r>
    </w:p>
    <w:p>
      <w:pPr>
        <w:pStyle w:val="Normal"/>
        <w:tabs>
          <w:tab w:val="left" w:pos="1009" w:leader="none"/>
        </w:tabs>
        <w:spacing w:before="0" w:after="0"/>
        <w:ind w:firstLine="567"/>
        <w:jc w:val="both"/>
        <w:rPr/>
      </w:pPr>
      <w:r>
        <w:rPr>
          <w:rFonts w:eastAsia="Times New Roman" w:cs="Times New Roman" w:ascii="Times New Roman" w:hAnsi="Times New Roman"/>
          <w:sz w:val="24"/>
          <w:szCs w:val="24"/>
        </w:rPr>
        <w:t>- навык</w:t>
      </w:r>
      <w:r>
        <w:rPr>
          <w:rFonts w:eastAsia="Times New Roman" w:cs="Times New Roman" w:ascii="Times New Roman" w:hAnsi="Times New Roman"/>
          <w:sz w:val="24"/>
          <w:szCs w:val="24"/>
        </w:rPr>
        <w:t>ами доказательства нижних оценок в сложности вычислений</w:t>
      </w:r>
      <w:r>
        <w:rPr>
          <w:rFonts w:eastAsia="Times New Roman" w:cs="Times New Roman" w:ascii="Times New Roman" w:hAnsi="Times New Roman"/>
          <w:sz w:val="24"/>
          <w:szCs w:val="24"/>
        </w:rPr>
        <w:t>;</w:t>
      </w:r>
    </w:p>
    <w:p>
      <w:pPr>
        <w:pStyle w:val="Normal"/>
        <w:tabs>
          <w:tab w:val="left" w:pos="840" w:leader="none"/>
        </w:tabs>
        <w:spacing w:before="0" w:after="0"/>
        <w:ind w:firstLine="567"/>
        <w:jc w:val="both"/>
        <w:rPr/>
      </w:pPr>
      <w:r>
        <w:rPr>
          <w:rFonts w:eastAsia="Times New Roman" w:cs="Times New Roman" w:ascii="Times New Roman" w:hAnsi="Times New Roman"/>
          <w:sz w:val="24"/>
          <w:szCs w:val="24"/>
        </w:rPr>
        <w:t xml:space="preserve">- навыками </w:t>
      </w:r>
      <w:r>
        <w:rPr>
          <w:rFonts w:eastAsia="Times New Roman" w:cs="Times New Roman" w:ascii="Times New Roman" w:hAnsi="Times New Roman"/>
          <w:sz w:val="24"/>
          <w:szCs w:val="24"/>
        </w:rPr>
        <w:t>доказательства верхних оценок в сложности вычислений</w:t>
      </w:r>
      <w:r>
        <w:rPr>
          <w:rFonts w:eastAsia="Times New Roman" w:cs="Times New Roman" w:ascii="Times New Roman" w:hAnsi="Times New Roman"/>
          <w:sz w:val="24"/>
          <w:szCs w:val="24"/>
        </w:rPr>
        <w:t>;</w:t>
      </w:r>
    </w:p>
    <w:p>
      <w:pPr>
        <w:pStyle w:val="Normal"/>
        <w:tabs>
          <w:tab w:val="left" w:pos="1052" w:leader="none"/>
        </w:tabs>
        <w:spacing w:before="0" w:after="0"/>
        <w:ind w:firstLine="567"/>
        <w:jc w:val="both"/>
        <w:rPr/>
      </w:pPr>
      <w:r>
        <w:rPr>
          <w:rFonts w:eastAsia="Times New Roman" w:cs="Times New Roman" w:ascii="Times New Roman" w:hAnsi="Times New Roman"/>
          <w:sz w:val="24"/>
          <w:szCs w:val="24"/>
        </w:rPr>
        <w:t>- метод</w:t>
      </w:r>
      <w:r>
        <w:rPr>
          <w:rFonts w:eastAsia="Times New Roman" w:cs="Times New Roman" w:ascii="Times New Roman" w:hAnsi="Times New Roman"/>
          <w:sz w:val="24"/>
          <w:szCs w:val="24"/>
        </w:rPr>
        <w:t>ом дерандомизации вероятностных алгоритмов с попощью графов-экспандеров</w:t>
      </w:r>
      <w:r>
        <w:rPr>
          <w:rFonts w:eastAsia="Times New Roman" w:cs="Times New Roman" w:ascii="Times New Roman" w:hAnsi="Times New Roman"/>
          <w:sz w:val="24"/>
          <w:szCs w:val="24"/>
        </w:rPr>
        <w:t>.</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pPr>
      <w:commentRangeStart w:id="4"/>
      <w:r>
        <w:rPr>
          <w:rFonts w:cs="Times New Roman" w:ascii="Times New Roman" w:hAnsi="Times New Roman"/>
          <w:sz w:val="24"/>
          <w:szCs w:val="24"/>
        </w:rPr>
        <w:t>Изучение дисциплины «</w:t>
      </w:r>
      <w:r>
        <w:rPr>
          <w:rFonts w:eastAsia="Times New Roman" w:cs="Times New Roman" w:ascii="Times New Roman" w:hAnsi="Times New Roman"/>
          <w:sz w:val="28"/>
          <w:szCs w:val="24"/>
        </w:rPr>
        <w:t>Сложность вычислени</w:t>
      </w:r>
      <w:r>
        <w:rPr>
          <w:rFonts w:eastAsia="Times New Roman" w:cs="Times New Roman" w:ascii="Times New Roman" w:hAnsi="Times New Roman"/>
          <w:sz w:val="28"/>
          <w:szCs w:val="24"/>
        </w:rPr>
        <w:t>й</w:t>
      </w:r>
      <w:r>
        <w:rPr>
          <w:rFonts w:eastAsia="Times New Roman" w:cs="Times New Roman" w:ascii="Times New Roman" w:hAnsi="Times New Roman"/>
          <w:sz w:val="28"/>
          <w:szCs w:val="24"/>
        </w:rPr>
        <w:t xml:space="preserve"> и логика в теоретической информатике</w:t>
      </w:r>
      <w:r>
        <w:rPr>
          <w:rFonts w:cs="Times New Roman" w:ascii="Times New Roman" w:hAnsi="Times New Roman"/>
          <w:sz w:val="24"/>
          <w:szCs w:val="24"/>
        </w:rPr>
        <w:t>» базируется на следующих дисциплинах</w:t>
      </w:r>
      <w:r>
        <w:rPr>
          <w:rFonts w:cs="Times New Roman" w:ascii="Times New Roman" w:hAnsi="Times New Roman"/>
          <w:sz w:val="24"/>
          <w:szCs w:val="24"/>
        </w:rPr>
      </w:r>
      <w:commentRangeEnd w:id="4"/>
      <w:r>
        <w:commentReference w:id="4"/>
      </w:r>
      <w:r>
        <w:rPr>
          <w:rFonts w:cs="Times New Roman" w:ascii="Times New Roman" w:hAnsi="Times New Roman"/>
          <w:sz w:val="24"/>
          <w:szCs w:val="24"/>
        </w:rPr>
        <w:t>:</w:t>
      </w:r>
    </w:p>
    <w:p>
      <w:pPr>
        <w:pStyle w:val="Normal"/>
        <w:spacing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линейная алгебра</w:t>
      </w:r>
      <w:r>
        <w:rPr>
          <w:rFonts w:cs="Times New Roman" w:ascii="Times New Roman" w:hAnsi="Times New Roman"/>
          <w:sz w:val="24"/>
          <w:szCs w:val="24"/>
        </w:rPr>
        <w:t>;</w:t>
      </w:r>
    </w:p>
    <w:p>
      <w:pPr>
        <w:pStyle w:val="Normal"/>
        <w:spacing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дискретная математика 1;</w:t>
      </w:r>
    </w:p>
    <w:p>
      <w:pPr>
        <w:pStyle w:val="Normal"/>
        <w:spacing w:before="0" w:after="0"/>
        <w:ind w:firstLine="567"/>
        <w:jc w:val="both"/>
        <w:rPr/>
      </w:pPr>
      <w:r>
        <w:rPr>
          <w:rFonts w:cs="Times New Roman" w:ascii="Times New Roman" w:hAnsi="Times New Roman"/>
          <w:sz w:val="24"/>
          <w:szCs w:val="24"/>
        </w:rPr>
        <w:t xml:space="preserve">- математический анализ </w:t>
      </w:r>
      <w:r>
        <w:rPr>
          <w:rFonts w:cs="Times New Roman" w:ascii="Times New Roman" w:hAnsi="Times New Roman"/>
          <w:sz w:val="24"/>
          <w:szCs w:val="24"/>
        </w:rPr>
        <w:t>.</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Для освоения учебной дисциплины студенты должны владеть следующими знаниями и компетенциями:</w:t>
      </w:r>
    </w:p>
    <w:p>
      <w:pPr>
        <w:pStyle w:val="Normal"/>
        <w:numPr>
          <w:ilvl w:val="0"/>
          <w:numId w:val="2"/>
        </w:numPr>
        <w:spacing w:before="0" w:after="0"/>
        <w:jc w:val="both"/>
        <w:rPr/>
      </w:pPr>
      <w:r>
        <w:rPr>
          <w:rFonts w:cs="Times New Roman" w:ascii="Times New Roman" w:hAnsi="Times New Roman"/>
          <w:sz w:val="24"/>
          <w:szCs w:val="24"/>
        </w:rPr>
        <w:t xml:space="preserve">знать основные  </w:t>
      </w:r>
      <w:r>
        <w:rPr>
          <w:rFonts w:cs="Times New Roman" w:ascii="Times New Roman" w:hAnsi="Times New Roman"/>
          <w:sz w:val="24"/>
          <w:szCs w:val="24"/>
        </w:rPr>
        <w:t xml:space="preserve">понятия дискретной математики, линейной алгебры и математического анализа. </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commentRangeStart w:id="5"/>
      <w:r>
        <w:rPr>
          <w:rFonts w:cs="Times New Roman" w:ascii="Times New Roman" w:hAnsi="Times New Roman"/>
          <w:sz w:val="24"/>
          <w:szCs w:val="24"/>
        </w:rPr>
        <w:t>Основные положения дисциплины должны быть использованы в дальнейшем при изучении следующих дисциплин</w:t>
      </w:r>
      <w:r>
        <w:rPr>
          <w:rFonts w:cs="Times New Roman" w:ascii="Times New Roman" w:hAnsi="Times New Roman"/>
          <w:sz w:val="24"/>
          <w:szCs w:val="24"/>
        </w:rPr>
      </w:r>
      <w:commentRangeEnd w:id="5"/>
      <w:r>
        <w:commentReference w:id="5"/>
      </w:r>
      <w:r>
        <w:rPr>
          <w:rFonts w:cs="Times New Roman" w:ascii="Times New Roman" w:hAnsi="Times New Roman"/>
          <w:sz w:val="24"/>
          <w:szCs w:val="24"/>
        </w:rPr>
        <w:t>:</w:t>
      </w:r>
    </w:p>
    <w:p>
      <w:pPr>
        <w:pStyle w:val="Normal"/>
        <w:spacing w:before="0" w:after="0"/>
        <w:ind w:firstLine="567"/>
        <w:jc w:val="both"/>
        <w:rPr>
          <w:rFonts w:ascii="Times New Roman" w:hAnsi="Times New Roman" w:cs="Times New Roman"/>
          <w:sz w:val="24"/>
          <w:szCs w:val="24"/>
        </w:rPr>
      </w:pPr>
      <w:r>
        <w:rPr/>
      </w:r>
    </w:p>
    <w:p>
      <w:pPr>
        <w:pStyle w:val="NormalWeb"/>
        <w:numPr>
          <w:ilvl w:val="0"/>
          <w:numId w:val="1"/>
        </w:numPr>
        <w:shd w:val="clear" w:color="auto" w:fill="FFFFFF"/>
        <w:spacing w:beforeAutospacing="0" w:before="0" w:afterAutospacing="0" w:after="0"/>
        <w:jc w:val="center"/>
        <w:textAlignment w:val="baseline"/>
        <w:rPr>
          <w:b/>
          <w:b/>
          <w:bCs/>
          <w:color w:val="000000"/>
        </w:rPr>
      </w:pPr>
      <w:commentRangeStart w:id="6"/>
      <w:r>
        <w:rPr>
          <w:b/>
          <w:lang w:eastAsia="en-US"/>
        </w:rPr>
        <w:t>СОДЕРЖАНИЕ</w:t>
      </w:r>
      <w:r>
        <w:rPr>
          <w:b/>
          <w:bCs/>
          <w:color w:val="000000"/>
        </w:rPr>
        <w:t xml:space="preserve"> УЧЕБНОЙ ДИСЦИПЛИНЫ</w:t>
      </w:r>
      <w:commentRangeEnd w:id="6"/>
      <w:r>
        <w:commentReference w:id="6"/>
      </w:r>
      <w:r>
        <w:rPr>
          <w:b/>
          <w:bCs/>
          <w:color w:val="000000"/>
        </w:rPr>
      </w:r>
    </w:p>
    <w:p>
      <w:pPr>
        <w:pStyle w:val="ListParagraph"/>
        <w:numPr>
          <w:ilvl w:val="0"/>
          <w:numId w:val="3"/>
        </w:numPr>
        <w:rPr/>
      </w:pPr>
      <w:r>
        <w:rPr>
          <w:b/>
          <w:sz w:val="20"/>
          <w:szCs w:val="20"/>
        </w:rPr>
        <w:t>Тема 1. Разрешимость л</w:t>
      </w:r>
      <w:r>
        <w:rPr>
          <w:b/>
          <w:sz w:val="20"/>
          <w:szCs w:val="20"/>
        </w:rPr>
        <w:t>оги</w:t>
      </w:r>
      <w:r>
        <w:rPr>
          <w:b/>
          <w:sz w:val="20"/>
          <w:szCs w:val="20"/>
        </w:rPr>
        <w:t>ческих теорий</w:t>
      </w:r>
    </w:p>
    <w:p>
      <w:pPr>
        <w:pStyle w:val="Normal"/>
        <w:ind w:left="981" w:hanging="0"/>
        <w:rPr/>
      </w:pPr>
      <w:r>
        <w:rPr>
          <w:sz w:val="20"/>
          <w:szCs w:val="20"/>
        </w:rPr>
        <w:t>Язык логики предикатов: сигнатуры, термы, формулы.</w:t>
      </w:r>
    </w:p>
    <w:p>
      <w:pPr>
        <w:pStyle w:val="Normal"/>
        <w:ind w:left="981" w:right="1111" w:hanging="0"/>
        <w:rPr/>
      </w:pPr>
      <w:r>
        <w:rPr>
          <w:sz w:val="20"/>
          <w:szCs w:val="20"/>
        </w:rPr>
        <w:t>Семантика логики предикатов: модели данной сигнатуры (алгебраические системы, интерпретации).</w:t>
      </w:r>
    </w:p>
    <w:p>
      <w:pPr>
        <w:pStyle w:val="Normal"/>
        <w:ind w:left="981" w:right="544" w:hanging="0"/>
        <w:rPr/>
      </w:pPr>
      <w:r>
        <w:rPr>
          <w:sz w:val="20"/>
          <w:szCs w:val="20"/>
        </w:rPr>
        <w:t>Формальные теории. Модели теорий, семантическое следование (истинность во всех моделях теории), нормальные модели.</w:t>
      </w:r>
    </w:p>
    <w:p>
      <w:pPr>
        <w:pStyle w:val="Normal"/>
        <w:ind w:left="981" w:hanging="0"/>
        <w:rPr/>
      </w:pPr>
      <w:r>
        <w:rPr>
          <w:sz w:val="20"/>
          <w:szCs w:val="20"/>
        </w:rPr>
        <w:t>Метод элиминации кванторов на примере элементарной теории упорядоченного множества действительных чисел</w:t>
      </w:r>
      <w:r>
        <w:rPr>
          <w:sz w:val="20"/>
          <w:szCs w:val="20"/>
        </w:rPr>
        <w:t>.</w:t>
      </w:r>
    </w:p>
    <w:p>
      <w:pPr>
        <w:pStyle w:val="Normal"/>
        <w:ind w:left="981" w:right="402" w:hanging="0"/>
        <w:rPr/>
      </w:pPr>
      <w:r>
        <w:rPr>
          <w:sz w:val="20"/>
          <w:szCs w:val="20"/>
        </w:rPr>
        <w:t>Элементарная теория поля комплексных чисел, ее аксиоматизация и доказательство ее полноты.</w:t>
      </w:r>
    </w:p>
    <w:p>
      <w:pPr>
        <w:pStyle w:val="Normal"/>
        <w:ind w:left="981" w:hanging="0"/>
        <w:rPr/>
      </w:pPr>
      <w:r>
        <w:rPr>
          <w:sz w:val="20"/>
          <w:szCs w:val="20"/>
        </w:rPr>
        <w:t>Элементарная теория упорядоченного поля действительных  чисел, ее аксиоматизация и доказательство ее полноты.</w:t>
      </w:r>
    </w:p>
    <w:p>
      <w:pPr>
        <w:pStyle w:val="TextBody"/>
        <w:rPr/>
      </w:pPr>
      <w:r>
        <w:rPr/>
      </w:r>
    </w:p>
    <w:p>
      <w:pPr>
        <w:pStyle w:val="ListParagraph"/>
        <w:numPr>
          <w:ilvl w:val="0"/>
          <w:numId w:val="3"/>
        </w:numPr>
        <w:rPr/>
      </w:pPr>
      <w:r>
        <w:rPr>
          <w:b/>
          <w:sz w:val="20"/>
          <w:szCs w:val="20"/>
        </w:rPr>
        <w:t xml:space="preserve">Тема 2. Графы-экспандеры и их применения. </w:t>
      </w:r>
    </w:p>
    <w:p>
      <w:pPr>
        <w:pStyle w:val="Normal"/>
        <w:ind w:left="981" w:right="544" w:hanging="0"/>
        <w:rPr/>
      </w:pPr>
      <w:r>
        <w:rPr>
          <w:sz w:val="20"/>
          <w:szCs w:val="20"/>
        </w:rPr>
        <w:t xml:space="preserve">Определение комбинаторного однородного экспандера. Существование (вероятностное доказательство). </w:t>
      </w:r>
    </w:p>
    <w:p>
      <w:pPr>
        <w:pStyle w:val="Normal"/>
        <w:ind w:left="981" w:right="544" w:hanging="0"/>
        <w:rPr/>
      </w:pPr>
      <w:r>
        <w:rPr>
          <w:sz w:val="20"/>
          <w:szCs w:val="20"/>
        </w:rPr>
        <w:t>Реберное расширение и его связь с вершинным расширением.</w:t>
      </w:r>
    </w:p>
    <w:p>
      <w:pPr>
        <w:pStyle w:val="Normal"/>
        <w:ind w:left="981" w:right="544" w:hanging="0"/>
        <w:rPr/>
      </w:pPr>
      <w:r>
        <w:rPr>
          <w:sz w:val="20"/>
          <w:szCs w:val="20"/>
        </w:rPr>
        <w:t>Матрица графа и ее собственные числа.</w:t>
      </w:r>
    </w:p>
    <w:p>
      <w:pPr>
        <w:pStyle w:val="Normal"/>
        <w:ind w:left="981" w:right="544" w:hanging="0"/>
        <w:rPr/>
      </w:pPr>
      <w:r>
        <w:rPr>
          <w:sz w:val="20"/>
          <w:szCs w:val="20"/>
        </w:rPr>
        <w:t>Expander mixing lemma.</w:t>
      </w:r>
    </w:p>
    <w:p>
      <w:pPr>
        <w:pStyle w:val="Normal"/>
        <w:ind w:left="981" w:right="544" w:hanging="0"/>
        <w:rPr/>
      </w:pPr>
      <w:r>
        <w:rPr>
          <w:sz w:val="20"/>
          <w:szCs w:val="20"/>
        </w:rPr>
        <w:t>Связь второго собственного числа и рёберного расширения.</w:t>
      </w:r>
    </w:p>
    <w:p>
      <w:pPr>
        <w:pStyle w:val="Normal"/>
        <w:ind w:left="981" w:right="544" w:hanging="0"/>
        <w:rPr/>
      </w:pPr>
      <w:r>
        <w:rPr>
          <w:sz w:val="20"/>
          <w:szCs w:val="20"/>
        </w:rPr>
        <w:t>$L_2$-расстояние до равномерного распределения при одном шаге случайного блуждания. Лапласиан графа.</w:t>
      </w:r>
    </w:p>
    <w:p>
      <w:pPr>
        <w:pStyle w:val="Normal"/>
        <w:ind w:left="981" w:right="544" w:hanging="0"/>
        <w:rPr/>
      </w:pPr>
      <w:r>
        <w:rPr>
          <w:sz w:val="20"/>
          <w:szCs w:val="20"/>
        </w:rPr>
        <w:t>Нижние оценки $\sqrt d$ и $2\sqrt{d-1}-o(1)$ на второе собственное числа $d$-регулярного графа.</w:t>
      </w:r>
    </w:p>
    <w:p>
      <w:pPr>
        <w:pStyle w:val="Normal"/>
        <w:ind w:left="981" w:right="544" w:hanging="0"/>
        <w:rPr/>
      </w:pPr>
      <w:r>
        <w:rPr>
          <w:sz w:val="20"/>
          <w:szCs w:val="20"/>
        </w:rPr>
        <w:t xml:space="preserve">Вероятностное доказательство существования спектрального экспандера. </w:t>
      </w:r>
    </w:p>
    <w:p>
      <w:pPr>
        <w:pStyle w:val="Normal"/>
        <w:ind w:left="981" w:right="544" w:hanging="0"/>
        <w:rPr/>
      </w:pPr>
      <w:r>
        <w:rPr>
          <w:sz w:val="20"/>
          <w:szCs w:val="20"/>
        </w:rPr>
        <w:t>Тензорное произведение графов и возведение графа в степень. Собственные числа получающихся графов.</w:t>
      </w:r>
    </w:p>
    <w:p>
      <w:pPr>
        <w:pStyle w:val="Normal"/>
        <w:ind w:left="981" w:right="544" w:hanging="0"/>
        <w:rPr/>
      </w:pPr>
      <w:r>
        <w:rPr>
          <w:sz w:val="20"/>
          <w:szCs w:val="20"/>
        </w:rPr>
        <w:t>Зигзаг-произведение графов, первая спектральная оценка для зигзаг-произведения.</w:t>
      </w:r>
    </w:p>
    <w:p>
      <w:pPr>
        <w:pStyle w:val="Normal"/>
        <w:ind w:left="981" w:right="544" w:hanging="0"/>
        <w:rPr/>
      </w:pPr>
      <w:r>
        <w:rPr>
          <w:sz w:val="20"/>
          <w:szCs w:val="20"/>
        </w:rPr>
        <w:t>Зигзаг-произведение графов: вторая спектральная оценка для зигзаг-произведения.</w:t>
      </w:r>
    </w:p>
    <w:p>
      <w:pPr>
        <w:pStyle w:val="Normal"/>
        <w:ind w:left="981" w:right="544" w:hanging="0"/>
        <w:rPr/>
      </w:pPr>
      <w:r>
        <w:rPr>
          <w:sz w:val="20"/>
          <w:szCs w:val="20"/>
        </w:rPr>
        <w:t>Построение спектрального экспандера с использованием первой спектральной оценки для зигзаг-произведения.</w:t>
      </w:r>
    </w:p>
    <w:p>
      <w:pPr>
        <w:pStyle w:val="Normal"/>
        <w:ind w:left="981" w:right="544" w:hanging="0"/>
        <w:rPr>
          <w:sz w:val="20"/>
          <w:szCs w:val="20"/>
        </w:rPr>
      </w:pPr>
      <w:r>
        <w:rPr/>
      </w:r>
    </w:p>
    <w:p>
      <w:pPr>
        <w:pStyle w:val="Normal"/>
        <w:ind w:left="981" w:right="544" w:hanging="0"/>
        <w:rPr>
          <w:sz w:val="20"/>
          <w:szCs w:val="20"/>
        </w:rPr>
      </w:pPr>
      <w:r>
        <w:rPr/>
      </w:r>
    </w:p>
    <w:p>
      <w:pPr>
        <w:pStyle w:val="Normal"/>
        <w:ind w:left="981" w:right="544" w:hanging="0"/>
        <w:rPr/>
      </w:pPr>
      <w:r>
        <w:rPr>
          <w:sz w:val="20"/>
          <w:szCs w:val="20"/>
        </w:rPr>
        <w:t>Уменьшение вероятности ошибки рандомизованного алгоритма с помощью экспандеров без использования дополнительной случайности.</w:t>
      </w:r>
    </w:p>
    <w:p>
      <w:pPr>
        <w:pStyle w:val="Normal"/>
        <w:ind w:left="981" w:right="544" w:hanging="0"/>
        <w:rPr/>
      </w:pPr>
      <w:r>
        <w:rPr>
          <w:sz w:val="20"/>
          <w:szCs w:val="20"/>
        </w:rPr>
        <w:t>Уменьшение вероятности ошибки рандомизованного алгоритма</w:t>
      </w:r>
    </w:p>
    <w:p>
      <w:pPr>
        <w:pStyle w:val="Normal"/>
        <w:ind w:left="981" w:right="544" w:hanging="0"/>
        <w:rPr/>
      </w:pPr>
      <w:r>
        <w:rPr>
          <w:sz w:val="20"/>
          <w:szCs w:val="20"/>
        </w:rPr>
        <w:t xml:space="preserve">с помощью экспандеров с использованием дополнительных случайных битов. </w:t>
      </w:r>
    </w:p>
    <w:p>
      <w:pPr>
        <w:pStyle w:val="Normal"/>
        <w:ind w:left="981" w:right="544" w:hanging="0"/>
        <w:rPr/>
      </w:pPr>
      <w:r>
        <w:rPr>
          <w:sz w:val="20"/>
          <w:szCs w:val="20"/>
        </w:rPr>
        <w:t>Алгоритм Рейнголда.</w:t>
      </w:r>
    </w:p>
    <w:p>
      <w:pPr>
        <w:pStyle w:val="Normal"/>
        <w:ind w:left="981" w:right="544" w:hanging="0"/>
        <w:rPr/>
      </w:pPr>
      <w:r>
        <w:rPr>
          <w:sz w:val="20"/>
          <w:szCs w:val="20"/>
        </w:rPr>
        <w:t>Экспандер Маргулиса.</w:t>
      </w:r>
    </w:p>
    <w:p>
      <w:pPr>
        <w:pStyle w:val="Normal"/>
        <w:ind w:left="981" w:right="544" w:hanging="0"/>
        <w:rPr/>
      </w:pPr>
      <w:r>
        <w:rPr>
          <w:sz w:val="20"/>
          <w:szCs w:val="20"/>
        </w:rPr>
        <w:t>Двудольные экспандеры: необходимое и достаточное условие существования.</w:t>
      </w:r>
    </w:p>
    <w:p>
      <w:pPr>
        <w:pStyle w:val="Normal"/>
        <w:ind w:left="981" w:right="544" w:hanging="0"/>
        <w:rPr/>
      </w:pPr>
      <w:r>
        <w:rPr>
          <w:sz w:val="20"/>
          <w:szCs w:val="20"/>
        </w:rPr>
        <w:t>Экспандер Варди-Парвареша.</w:t>
      </w:r>
    </w:p>
    <w:p>
      <w:pPr>
        <w:pStyle w:val="Normal"/>
        <w:ind w:left="981" w:right="544" w:hanging="0"/>
        <w:rPr/>
      </w:pPr>
      <w:r>
        <w:rPr>
          <w:sz w:val="20"/>
          <w:szCs w:val="20"/>
        </w:rPr>
        <w:t xml:space="preserve">Экспандерные коды: последовательный  алгоритм декодирования. </w:t>
      </w:r>
    </w:p>
    <w:p>
      <w:pPr>
        <w:pStyle w:val="Normal"/>
        <w:ind w:left="981" w:right="544" w:hanging="0"/>
        <w:rPr/>
      </w:pPr>
      <w:r>
        <w:rPr>
          <w:sz w:val="20"/>
          <w:szCs w:val="20"/>
        </w:rPr>
        <w:t xml:space="preserve">Экспандерные коды: параллельный алгоритм декодирования. </w:t>
      </w:r>
    </w:p>
    <w:p>
      <w:pPr>
        <w:pStyle w:val="ListParagraph"/>
        <w:numPr>
          <w:ilvl w:val="0"/>
          <w:numId w:val="3"/>
        </w:numPr>
        <w:rPr/>
      </w:pPr>
      <w:r>
        <w:rPr>
          <w:b/>
          <w:sz w:val="20"/>
          <w:szCs w:val="20"/>
        </w:rPr>
        <w:t>Тема 3.  Сложность разрешающих деревьев</w:t>
      </w:r>
    </w:p>
    <w:p>
      <w:pPr>
        <w:pStyle w:val="ListParagraph"/>
        <w:rPr>
          <w:b/>
          <w:b/>
          <w:sz w:val="20"/>
          <w:szCs w:val="20"/>
        </w:rPr>
      </w:pPr>
      <w:r>
        <w:rPr/>
      </w:r>
    </w:p>
    <w:p>
      <w:pPr>
        <w:pStyle w:val="ListParagraph"/>
        <w:rPr/>
      </w:pPr>
      <w:r>
        <w:rPr>
          <w:b/>
          <w:sz w:val="20"/>
          <w:szCs w:val="20"/>
        </w:rPr>
        <w:t>Детерминированные деревья разрешения.</w:t>
      </w:r>
    </w:p>
    <w:p>
      <w:pPr>
        <w:pStyle w:val="ListParagraph"/>
        <w:rPr>
          <w:b/>
          <w:b/>
          <w:sz w:val="20"/>
          <w:szCs w:val="20"/>
        </w:rPr>
      </w:pPr>
      <w:r>
        <w:rPr/>
      </w:r>
    </w:p>
    <w:p>
      <w:pPr>
        <w:pStyle w:val="ListParagraph"/>
        <w:rPr/>
      </w:pPr>
      <w:r>
        <w:rPr>
          <w:b/>
          <w:sz w:val="20"/>
          <w:szCs w:val="20"/>
        </w:rPr>
        <w:t>Метод противника для доказательства нижних оценок детерминированной сложности.</w:t>
      </w:r>
    </w:p>
    <w:p>
      <w:pPr>
        <w:pStyle w:val="ListParagraph"/>
        <w:rPr>
          <w:b/>
          <w:b/>
          <w:sz w:val="20"/>
          <w:szCs w:val="20"/>
        </w:rPr>
      </w:pPr>
      <w:r>
        <w:rPr/>
      </w:r>
    </w:p>
    <w:p>
      <w:pPr>
        <w:pStyle w:val="ListParagraph"/>
        <w:rPr/>
      </w:pPr>
      <w:r>
        <w:rPr>
          <w:b/>
          <w:sz w:val="20"/>
          <w:szCs w:val="20"/>
        </w:rPr>
        <w:t>Сертификаты, чувствительность и блочная чувствительность булевы</w:t>
      </w:r>
      <w:r>
        <w:rPr>
          <w:b/>
          <w:sz w:val="20"/>
          <w:szCs w:val="20"/>
        </w:rPr>
        <w:t xml:space="preserve">х </w:t>
      </w:r>
      <w:r>
        <w:rPr>
          <w:b/>
          <w:sz w:val="20"/>
          <w:szCs w:val="20"/>
        </w:rPr>
        <w:t>функций. Связь сертификатной сложности c представлением функции в виде ДНФ и КНФ.</w:t>
      </w:r>
    </w:p>
    <w:p>
      <w:pPr>
        <w:pStyle w:val="ListParagraph"/>
        <w:rPr>
          <w:b/>
          <w:b/>
          <w:sz w:val="20"/>
          <w:szCs w:val="20"/>
        </w:rPr>
      </w:pPr>
      <w:r>
        <w:rPr/>
      </w:r>
    </w:p>
    <w:p>
      <w:pPr>
        <w:pStyle w:val="ListParagraph"/>
        <w:rPr/>
      </w:pPr>
      <w:r>
        <w:rPr>
          <w:b/>
          <w:sz w:val="20"/>
          <w:szCs w:val="20"/>
        </w:rPr>
        <w:t>Верхняя оценка детерминированной сложности в терминах сертификатной сложности (квадрат   сертификатной сложности) и в терминах сертификатной сложности и блочной чувствительности</w:t>
      </w:r>
    </w:p>
    <w:p>
      <w:pPr>
        <w:pStyle w:val="ListParagraph"/>
        <w:rPr/>
      </w:pPr>
      <w:r>
        <w:rPr>
          <w:b/>
          <w:sz w:val="20"/>
          <w:szCs w:val="20"/>
        </w:rPr>
        <w:t>(их произведение).</w:t>
      </w:r>
    </w:p>
    <w:p>
      <w:pPr>
        <w:pStyle w:val="ListParagraph"/>
        <w:rPr>
          <w:b/>
          <w:b/>
          <w:sz w:val="20"/>
          <w:szCs w:val="20"/>
        </w:rPr>
      </w:pPr>
      <w:r>
        <w:rPr/>
      </w:r>
    </w:p>
    <w:p>
      <w:pPr>
        <w:pStyle w:val="ListParagraph"/>
        <w:rPr/>
      </w:pPr>
      <w:r>
        <w:rPr>
          <w:b/>
          <w:sz w:val="20"/>
          <w:szCs w:val="20"/>
        </w:rPr>
        <w:t>Верхняя оценка сертификатной сложности</w:t>
      </w:r>
    </w:p>
    <w:p>
      <w:pPr>
        <w:pStyle w:val="ListParagraph"/>
        <w:rPr/>
      </w:pPr>
      <w:r>
        <w:rPr>
          <w:b/>
          <w:sz w:val="20"/>
          <w:szCs w:val="20"/>
        </w:rPr>
        <w:t>через блочную чувствительность и обычную чувствительность.</w:t>
      </w:r>
    </w:p>
    <w:p>
      <w:pPr>
        <w:pStyle w:val="ListParagraph"/>
        <w:numPr>
          <w:ilvl w:val="0"/>
          <w:numId w:val="3"/>
        </w:numPr>
        <w:rPr/>
      </w:pPr>
      <w:r>
        <w:rPr>
          <w:b/>
          <w:sz w:val="20"/>
          <w:szCs w:val="20"/>
        </w:rPr>
        <w:t>Тема 4. Нижние оценки схемной сложности</w:t>
      </w:r>
    </w:p>
    <w:p>
      <w:pPr>
        <w:pStyle w:val="ListParagraph"/>
        <w:numPr>
          <w:ilvl w:val="0"/>
          <w:numId w:val="0"/>
        </w:numPr>
        <w:ind w:left="720" w:hanging="0"/>
        <w:rPr>
          <w:b/>
          <w:b/>
          <w:sz w:val="20"/>
          <w:szCs w:val="20"/>
        </w:rPr>
      </w:pPr>
      <w:r>
        <w:rPr/>
      </w:r>
    </w:p>
    <w:p>
      <w:pPr>
        <w:pStyle w:val="ListParagraph"/>
        <w:rPr/>
      </w:pPr>
      <w:r>
        <w:rPr>
          <w:b/>
          <w:sz w:val="20"/>
          <w:szCs w:val="20"/>
        </w:rPr>
        <w:t>Случайные ограничения и Hastad Switching Lemma.</w:t>
      </w:r>
    </w:p>
    <w:p>
      <w:pPr>
        <w:pStyle w:val="ListParagraph"/>
        <w:rPr>
          <w:b/>
          <w:b/>
          <w:sz w:val="20"/>
          <w:szCs w:val="20"/>
        </w:rPr>
      </w:pPr>
      <w:r>
        <w:rPr/>
      </w:r>
    </w:p>
    <w:p>
      <w:pPr>
        <w:pStyle w:val="ListParagraph"/>
        <w:rPr/>
      </w:pPr>
      <w:r>
        <w:rPr>
          <w:b/>
          <w:sz w:val="20"/>
          <w:szCs w:val="20"/>
        </w:rPr>
        <w:t>Т</w:t>
      </w:r>
      <w:r>
        <w:rPr>
          <w:b/>
          <w:sz w:val="20"/>
          <w:szCs w:val="20"/>
        </w:rPr>
        <w:t>еорема Разборова о нижней оценки схемной сложноси функции клики для монотонных схем.</w:t>
      </w:r>
    </w:p>
    <w:p>
      <w:pPr>
        <w:pStyle w:val="ListParagraph"/>
        <w:rPr>
          <w:b/>
          <w:b/>
          <w:sz w:val="20"/>
          <w:szCs w:val="20"/>
        </w:rPr>
      </w:pPr>
      <w:r>
        <w:rPr/>
      </w:r>
    </w:p>
    <w:p>
      <w:pPr>
        <w:pStyle w:val="ListParagraph"/>
        <w:rPr/>
      </w:pPr>
      <w:r>
        <w:rPr>
          <w:b/>
          <w:sz w:val="20"/>
          <w:szCs w:val="20"/>
        </w:rPr>
        <w:t>Теорема Разборова---Смоленского о нижней оценке cхемной сложности функции</w:t>
      </w:r>
    </w:p>
    <w:p>
      <w:pPr>
        <w:pStyle w:val="ListParagraph"/>
        <w:rPr/>
      </w:pPr>
      <w:r>
        <w:rPr>
          <w:b/>
          <w:sz w:val="20"/>
          <w:szCs w:val="20"/>
        </w:rPr>
        <w:t xml:space="preserve">MOD$_2$ для схем глубины $d$ из элементов MOD$_3$, $\lor$, $\land$, $\lnot$. </w:t>
      </w:r>
    </w:p>
    <w:p>
      <w:pPr>
        <w:pStyle w:val="ListParagraph"/>
        <w:rPr>
          <w:rFonts w:ascii="Times New Roman" w:hAnsi="Times New Roman" w:cs="Times New Roman"/>
          <w:b/>
          <w:b/>
          <w:bCs/>
          <w:sz w:val="20"/>
          <w:szCs w:val="20"/>
        </w:rPr>
      </w:pPr>
      <w:r>
        <w:rPr/>
      </w:r>
    </w:p>
    <w:p>
      <w:pPr>
        <w:pStyle w:val="Normal"/>
        <w:numPr>
          <w:ilvl w:val="0"/>
          <w:numId w:val="4"/>
        </w:numPr>
        <w:tabs>
          <w:tab w:val="left" w:pos="2115" w:leader="none"/>
        </w:tabs>
        <w:jc w:val="center"/>
        <w:rPr/>
      </w:pPr>
      <w:commentRangeStart w:id="7"/>
      <w:r>
        <w:rPr>
          <w:rFonts w:cs="Times New Roman" w:ascii="Times New Roman" w:hAnsi="Times New Roman"/>
          <w:b/>
          <w:sz w:val="24"/>
          <w:szCs w:val="24"/>
        </w:rPr>
        <w:t>ОЦЕНИВАНИЕ</w:t>
      </w:r>
      <w:commentRangeEnd w:id="7"/>
      <w:r>
        <w:commentReference w:id="7"/>
      </w:r>
      <w:r>
        <w:rPr>
          <w:rFonts w:cs="Times New Roman" w:ascii="Times New Roman" w:hAnsi="Times New Roman"/>
          <w:b/>
          <w:sz w:val="24"/>
          <w:szCs w:val="24"/>
        </w:rPr>
      </w:r>
    </w:p>
    <w:p>
      <w:pPr>
        <w:pStyle w:val="TextBody"/>
        <w:spacing w:before="128" w:after="0"/>
        <w:ind w:right="552" w:hanging="0"/>
        <w:jc w:val="both"/>
        <w:rPr/>
      </w:pPr>
      <w:r>
        <w:rPr/>
        <w:t xml:space="preserve">Оцениваются </w:t>
      </w:r>
      <w:r>
        <w:rPr/>
        <w:t>4 домашних задания, коллоквиум и экзамен.</w:t>
      </w:r>
    </w:p>
    <w:p>
      <w:pPr>
        <w:pStyle w:val="TextBody"/>
        <w:spacing w:before="128" w:after="0"/>
        <w:ind w:left="272" w:right="552" w:firstLine="708"/>
        <w:jc w:val="both"/>
        <w:rPr/>
      </w:pPr>
      <w:r>
        <w:rPr/>
        <w:t xml:space="preserve"> </w:t>
      </w:r>
    </w:p>
    <w:p>
      <w:pPr>
        <w:pStyle w:val="TextBody"/>
        <w:rPr/>
      </w:pPr>
      <w:r>
        <w:rPr/>
        <w:t xml:space="preserve">Оценка за каждое домашнее задание равна доле решенных задач, умноженной на 10. Общая оценка за домашние задания равна среднему арифметическому оценок за решение каждого из заданий. На решение каждого ДЗ дается 14 дней, решение ДЗ нужно сдавать семинаристу до начала семинара. Сдача домашних заданий после их срока невозможна. </w:t>
      </w:r>
    </w:p>
    <w:p>
      <w:pPr>
        <w:pStyle w:val="TextBody"/>
        <w:rPr/>
      </w:pPr>
      <w:r>
        <w:rPr/>
        <w:t xml:space="preserve">Каждое ДЗ будет проверено в течение 10 дней после дедлайна. Домашнее задание должно быть защищено в течение 3 недель после дедлайна. Для защиты студент должен прийти на консультацию и убедить преподавателя, что он понимает, что у него написано, и тем самым работа не списана. </w:t>
      </w:r>
    </w:p>
    <w:p>
      <w:pPr>
        <w:pStyle w:val="TextBody"/>
        <w:rPr/>
      </w:pPr>
      <w:r>
        <w:rPr/>
        <w:t xml:space="preserve">Коллоквиум (устный) и экзамен (письменный) оцениваются по десятибалльной системе. На коллоквиуме не разрешается пользоваться никакими записями. На экзамене можно пользоваться любыми бумажными источниками и нельзя никакими электронными. </w:t>
      </w:r>
    </w:p>
    <w:p>
      <w:pPr>
        <w:pStyle w:val="TextBody"/>
        <w:rPr/>
      </w:pPr>
      <w:r>
        <w:rPr/>
        <w:t xml:space="preserve">Сумма оценки за коллоквиум и оценки за домашние задания с коэффициентами 2/3 и 1/3, соответственно, составляют накопленную оценку. Накопленная оценка и оценка за экзамен с коэффициентами 3/5 и 2/5 дают итоговую оценку. Таким образом, оценки за коллоквиум и экзамен входят в итоговую оценку с коэффициентами 0.4, а оценка за домашние задания - с коэффициентом 0.2. </w:t>
      </w:r>
    </w:p>
    <w:p>
      <w:pPr>
        <w:pStyle w:val="TextBody"/>
        <w:rPr/>
      </w:pPr>
      <w:r>
        <w:rPr/>
        <w:t xml:space="preserve">Те, кто не смог прийти на экзамен и коллоквиум по болезни, могут его сдать отдельно. Не набравшие в конце второго модуля нужное количество баллов (4) могут пересдать экзамен, а если и это не поможет, то сдавать экзамен комиссии. В последнем случае накопленная оценка аннулируется и оценка, полученная на экзамене, и является окончательной. </w:t>
      </w:r>
    </w:p>
    <w:p>
      <w:pPr>
        <w:pStyle w:val="TextBody"/>
        <w:spacing w:before="128" w:after="0"/>
        <w:ind w:left="272" w:right="552" w:firstLine="708"/>
        <w:jc w:val="both"/>
        <w:rPr/>
      </w:pPr>
      <w:r>
        <w:rPr/>
        <w:t xml:space="preserve">Для прохождения контроля студент должен продемонстрировать понимание основных определений, знание теорем и методов, умение применять изученные методы для решения задач. </w:t>
      </w:r>
    </w:p>
    <w:p>
      <w:pPr>
        <w:pStyle w:val="TextBody"/>
        <w:ind w:left="272" w:right="550" w:firstLine="540"/>
        <w:jc w:val="both"/>
        <w:rPr/>
      </w:pPr>
      <w:r>
        <w:rPr/>
        <w:t>За домашнее зад</w:t>
      </w:r>
      <w:r>
        <w:rPr/>
        <w:t>а</w:t>
      </w:r>
      <w:r>
        <w:rPr/>
        <w:t>ние, коллоквиум или экзамен допускается оценка 0 в тех случаях, когда студент решил ни одной задачи в работе или ничего не рассказал на коллоквиуме. Оценка 0 также ставится в случаях доказанного списывания на экзамене.</w:t>
      </w:r>
    </w:p>
    <w:p>
      <w:pPr>
        <w:pStyle w:val="TextBody"/>
        <w:spacing w:before="1" w:after="0"/>
        <w:ind w:left="272" w:right="553" w:firstLine="590"/>
        <w:jc w:val="both"/>
        <w:rPr/>
      </w:pPr>
      <w:r>
        <w:rPr/>
        <w:t xml:space="preserve">По домашним заданиям проводится защита (устная беседа), цель которой состоит в проверке самостоятельности выполнения домашних заданий. В случае если студент не может ответить на ключевые вопросы по решению задачи или сформулировать используемые при решении задач теоремы и определения, преподаватель обнуляет либо оценку за одну задачу, либо оценку за всё задание, в зависимости от степени неудовлетворительности ответа студента на вопросы. </w:t>
      </w:r>
      <w:r>
        <w:rPr>
          <w:rFonts w:cs="Times New Roman" w:ascii="Times New Roman" w:hAnsi="Times New Roman"/>
          <w:sz w:val="22"/>
          <w:szCs w:val="22"/>
        </w:rPr>
        <w:t>Комиссия проходит в форме устного экзамена, накопленная оценка не учитывается.</w:t>
      </w:r>
    </w:p>
    <w:p>
      <w:pPr>
        <w:pStyle w:val="TextBody"/>
        <w:spacing w:before="1" w:after="0"/>
        <w:ind w:left="272" w:right="553" w:firstLine="590"/>
        <w:jc w:val="both"/>
        <w:rPr>
          <w:rFonts w:ascii="Times New Roman" w:hAnsi="Times New Roman" w:cs="Times New Roman"/>
          <w:sz w:val="22"/>
          <w:szCs w:val="22"/>
        </w:rPr>
      </w:pPr>
      <w:r>
        <w:rPr/>
      </w:r>
    </w:p>
    <w:p>
      <w:pPr>
        <w:pStyle w:val="Normal"/>
        <w:numPr>
          <w:ilvl w:val="0"/>
          <w:numId w:val="5"/>
        </w:numPr>
        <w:tabs>
          <w:tab w:val="left" w:pos="2115" w:leader="none"/>
        </w:tabs>
        <w:jc w:val="center"/>
        <w:rPr>
          <w:rFonts w:ascii="Times New Roman" w:hAnsi="Times New Roman" w:cs="Times New Roman"/>
          <w:b/>
          <w:b/>
          <w:sz w:val="24"/>
          <w:szCs w:val="24"/>
        </w:rPr>
      </w:pPr>
      <w:commentRangeStart w:id="8"/>
      <w:r>
        <w:rPr>
          <w:rFonts w:cs="Times New Roman" w:ascii="Times New Roman" w:hAnsi="Times New Roman"/>
          <w:b/>
          <w:sz w:val="24"/>
          <w:szCs w:val="24"/>
        </w:rPr>
        <w:t>ПРИМЕРЫ ОЦЕНОЧНЫХ СРЕДСТВ</w:t>
      </w:r>
      <w:commentRangeEnd w:id="8"/>
      <w:r>
        <w:commentReference w:id="8"/>
      </w:r>
      <w:r>
        <w:rPr>
          <w:rFonts w:cs="Times New Roman" w:ascii="Times New Roman" w:hAnsi="Times New Roman"/>
          <w:b/>
          <w:sz w:val="24"/>
          <w:szCs w:val="24"/>
        </w:rPr>
      </w:r>
    </w:p>
    <w:p>
      <w:pPr>
        <w:pStyle w:val="Heading1"/>
        <w:rPr>
          <w:sz w:val="28"/>
          <w:szCs w:val="28"/>
        </w:rPr>
      </w:pPr>
      <w:r>
        <w:rPr>
          <w:rFonts w:eastAsia="Times New Roman" w:cs="Times New Roman" w:ascii="Times New Roman" w:hAnsi="Times New Roman"/>
          <w:color w:val="auto"/>
          <w:sz w:val="28"/>
          <w:szCs w:val="28"/>
        </w:rPr>
        <w:t>Оценочные средства для текущего контроля студента</w:t>
      </w:r>
    </w:p>
    <w:p>
      <w:pPr>
        <w:pStyle w:val="Heading1"/>
        <w:rPr/>
      </w:pPr>
      <w:r>
        <w:rPr>
          <w:rFonts w:eastAsia="Times New Roman" w:cs="Times New Roman" w:ascii="Times New Roman" w:hAnsi="Times New Roman"/>
          <w:color w:val="auto"/>
          <w:sz w:val="22"/>
          <w:szCs w:val="24"/>
        </w:rPr>
        <w:t xml:space="preserve">Четыре домашних задания. Примеры задач: </w:t>
      </w:r>
    </w:p>
    <w:p>
      <w:pPr>
        <w:pStyle w:val="Heading1"/>
        <w:rPr/>
      </w:pPr>
      <w:r>
        <w:rPr>
          <w:rFonts w:eastAsia="Times New Roman" w:cs="Times New Roman" w:ascii="Times New Roman" w:hAnsi="Times New Roman"/>
          <w:color w:val="auto"/>
          <w:sz w:val="22"/>
          <w:szCs w:val="24"/>
        </w:rPr>
        <w:t>Рассмотрим  граф $K_{3,2} (полный двудольный граф, у которого в левой доле 3 вершины,а в правой доле 2 вершины).</w:t>
      </w:r>
    </w:p>
    <w:p>
      <w:pPr>
        <w:pStyle w:val="Heading1"/>
        <w:rPr/>
      </w:pPr>
      <w:r>
        <w:rPr>
          <w:rFonts w:eastAsia="Times New Roman" w:cs="Times New Roman" w:ascii="Times New Roman" w:hAnsi="Times New Roman"/>
          <w:color w:val="auto"/>
          <w:sz w:val="22"/>
          <w:szCs w:val="24"/>
        </w:rPr>
        <w:t>Нарисовать график функции $\min\{|\Gamma(A)|/|A|: |A|=k\}$, как функции $k$.</w:t>
      </w:r>
    </w:p>
    <w:p>
      <w:pPr>
        <w:pStyle w:val="Heading1"/>
        <w:rPr/>
      </w:pPr>
      <w:r>
        <w:rPr>
          <w:rFonts w:eastAsia="Times New Roman" w:cs="Times New Roman" w:ascii="Times New Roman" w:hAnsi="Times New Roman"/>
          <w:color w:val="auto"/>
          <w:sz w:val="22"/>
          <w:szCs w:val="24"/>
        </w:rPr>
        <w:t xml:space="preserve">Рассмотрим граф $K_{3,3}$. Нарисовать график функции $\min\{|E(A,\bar A))|/|A|: |A|=k\}$, как функции $k$. Верно ли, что для любого графа эта функция не возрастает? </w:t>
      </w:r>
    </w:p>
    <w:p>
      <w:pPr>
        <w:pStyle w:val="Heading1"/>
        <w:rPr/>
      </w:pPr>
      <w:r>
        <w:rPr>
          <w:rFonts w:eastAsia="Times New Roman" w:cs="Times New Roman" w:ascii="Times New Roman" w:hAnsi="Times New Roman"/>
          <w:color w:val="auto"/>
          <w:sz w:val="22"/>
          <w:szCs w:val="24"/>
        </w:rPr>
        <w:t>Рассмотрим бесконечное дерево со степенью каждой вершины равной 3 (у корня 3 сына, у всех других вершин 2 сына и один отец). Чему в таком дереве равен инфимум $|\Gamma(A)|/|A|$ по всем конечным множествам $A$?</w:t>
      </w:r>
    </w:p>
    <w:p>
      <w:pPr>
        <w:pStyle w:val="Heading1"/>
        <w:rPr/>
      </w:pPr>
      <w:r>
        <w:rPr>
          <w:rFonts w:eastAsia="Times New Roman" w:cs="Times New Roman" w:ascii="Times New Roman" w:hAnsi="Times New Roman"/>
          <w:color w:val="auto"/>
          <w:sz w:val="22"/>
          <w:szCs w:val="24"/>
        </w:rPr>
        <w:t xml:space="preserve">Пусть в графе $G$ на $n$ вершинах для любого множества вершин $|S|$ размера не превосходящего $n/2$ выполнено $|\Gamma'(S)| \ge |S|/100$. Тогда диаметр такого графа есть $O(\log n)$. </w:t>
      </w:r>
    </w:p>
    <w:p>
      <w:pPr>
        <w:pStyle w:val="Heading1"/>
        <w:rPr/>
      </w:pPr>
      <w:r>
        <w:rPr>
          <w:rFonts w:eastAsia="Times New Roman" w:cs="Times New Roman" w:ascii="Times New Roman" w:hAnsi="Times New Roman"/>
          <w:color w:val="auto"/>
          <w:sz w:val="22"/>
          <w:szCs w:val="24"/>
        </w:rPr>
        <w:t>Пусть в \emph{связном} графе $G$ на $n$ вершинах для любого множества вершин $|S|$ размера не превосходящего $n/100$ выполнено $|\Gamma'(S)| \ge |S|/100$. Тогда диаметр такого графа есть $O(\log n)$. Зачем нужно условие связности?</w:t>
      </w:r>
    </w:p>
    <w:p>
      <w:pPr>
        <w:pStyle w:val="Heading1"/>
        <w:rPr/>
      </w:pPr>
      <w:r>
        <w:rPr>
          <w:rFonts w:eastAsia="Times New Roman" w:cs="Times New Roman" w:ascii="Times New Roman" w:hAnsi="Times New Roman"/>
          <w:color w:val="auto"/>
          <w:sz w:val="22"/>
          <w:szCs w:val="24"/>
        </w:rPr>
        <w:t>Для любого $d$ для всех достаточно больших $n$ верно следующее. В любом $d$-регулярном графе на $2n$ вершинах найдется множество $S$ из $n$ вершин такое, что $|E(S, \bar{S})| \le \frac{dn}{2}$ (то есть  не больше половины всех ребер). Почему это неверно для всех $d, n$?</w:t>
      </w:r>
    </w:p>
    <w:p>
      <w:pPr>
        <w:pStyle w:val="Heading1"/>
        <w:rPr/>
      </w:pPr>
      <w:r>
        <w:rPr>
          <w:rFonts w:eastAsia="Times New Roman" w:cs="Times New Roman" w:ascii="Times New Roman" w:hAnsi="Times New Roman"/>
          <w:color w:val="auto"/>
          <w:sz w:val="22"/>
          <w:szCs w:val="24"/>
        </w:rPr>
        <w:t>Рассмотрим булев куб $\{0,1\}^{2019}$ (вершинами графа являются двоичные слова длины 2019, а ребра соединяют слова, которые отличаются ровно в одной позиции, то есть, расстояние Хэмминга равно 1). Найти любое множество $A$ из $2^{2018}$ вершин, для которого $|Gamma'(A)|\le \binom{2019}{1010}$.</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Д</w:t>
      </w:r>
      <w:r>
        <w:rPr>
          <w:rFonts w:eastAsia="Times New Roman" w:cs="Times New Roman" w:ascii="Times New Roman" w:hAnsi="Times New Roman"/>
          <w:szCs w:val="24"/>
        </w:rPr>
        <w:t xml:space="preserve">окажите, что для следующих задач есть детерминированные алгоритмы, работающие на логарифмической памяти (можно пользоваться алгоритмом Рейнгольда без доказательства):задача выполнимости формулы вида </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$$(x_{i_1} \oplus x_{j_1}) \land (x_{i_2} \oplus x_{j_2})  \land \ldots \land (x_{i_k} \oplus x_{j_k})$$</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 xml:space="preserve">проверка того, что в заданном неориентированном графе есть цикл, проходящий через данное ребро. </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Рассмотрим следующую задачу: дан граф $G = (V, E)$ и функция $\rho: V\to \mathbb{N}$. Требуется проверить, что на любом простом пути, соединяющем две различные вершины $u, v$ такие,что $\rho(u) = \rho(v)$,  есть вершина $w$ такая, что $\rho(w) &gt; \rho(u)$. Докажите, что из существования детерминированного алгоритма на логарифмической памяти для этой задачи  вытекает существование детерминированного алгоритма на логарифмической памяти для задачи проверки связности графа (в этой задаче алгоритмом Рейнгольда без доказательства пользоваться нельзя).</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Рассмотрим правильный $2n$-угольник и соединим ребрами пары противоположных вершин. Найдется ли $\varepsilon &gt; 0$ такой, что все такие графы начиная с какого-то $n$ являются комбинаторными $(n, 3, \varepsilon)$-экспандерами?</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Д</w:t>
      </w:r>
      <w:r>
        <w:rPr>
          <w:rFonts w:eastAsia="Times New Roman" w:cs="Times New Roman" w:ascii="Times New Roman" w:hAnsi="Times New Roman"/>
          <w:szCs w:val="24"/>
        </w:rPr>
        <w:t>окажите, что для любого $d \ge 3$ для всех достаточно больших $n$ в любом $d$-регулярном графе на $n$ вершинах найдется множество вершин $S$ размера $|S| \le \sqrt{n}$ такое, что $|\Gamma(S)| \le (d - 1/2) \cdot |S|$.</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Постройте (или докажите, что существует) спектральный $(46875, 50, 0.85)$-экспандер.</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Пусть $0 = \lambda_1 \le \lambda_2 \le \lambda_3 \le \ldots \le \lambda_n$ --- собственные числа лапласиана цикла на $n$ вершинах. Докажите, что $\lambda_2 = O\left(\frac{1}{n} \right)$.</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Пусть граф $G$ является спектральным $(n, d, \gamma)$-экспандером, целое число $k \le \frac{1}{\gamma}$ является делителем $n$, при этом вершины графа раскрашены в $k$ цветов так, что каждый цвет использован ровно $n/k$ раз. Докажите, что в $G$ найдется вершина, среди соседей которой встречаются все $k$ цветов.</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t>П</w:t>
      </w:r>
      <w:r>
        <w:rPr>
          <w:rFonts w:eastAsia="Times New Roman" w:cs="Times New Roman" w:ascii="Times New Roman" w:hAnsi="Times New Roman"/>
          <w:szCs w:val="24"/>
        </w:rPr>
        <w:t>усть $\mathbb{F}$ --- конечное поле из $q$ элементов. Рассмотрим двудольный граф $G = (\mathbb{F}^2, \mathbb{F}^2, E\subset \mathbb{F}^2 \times \mathbb{F}^2$), у которого вершина $(x, y)\in\mathbb{F}^2$ из левой доли  соединяется с вершиной  $(a, b) \in\mathbb{F}^2$ из правой доли тогда и только тогда, когда $ax + b = y$. Докажите, что для любого множества левых вершин $S$ размера не больше $q$ выполнено $|\Gamma(S)| \ge \frac{q + 1}{2} \cdot |S|$.</w:t>
      </w:r>
    </w:p>
    <w:p>
      <w:pPr>
        <w:pStyle w:val="Normal"/>
        <w:spacing w:lineRule="auto" w:line="292"/>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spacing w:lineRule="auto" w:line="292"/>
        <w:jc w:val="both"/>
        <w:rPr/>
      </w:pPr>
      <w:r>
        <w:rPr>
          <w:rFonts w:eastAsia="Times New Roman" w:cs="Times New Roman" w:ascii="Times New Roman" w:hAnsi="Times New Roman"/>
          <w:sz w:val="28"/>
          <w:szCs w:val="28"/>
        </w:rPr>
        <w:t xml:space="preserve">Оценочные средства для промежуточной аттестации: </w:t>
      </w:r>
      <w:r>
        <w:rPr>
          <w:rFonts w:eastAsia="Times New Roman" w:cs="Times New Roman" w:ascii="Times New Roman" w:hAnsi="Times New Roman"/>
          <w:szCs w:val="24"/>
        </w:rPr>
        <w:t xml:space="preserve">устный коллоквиум. Вопросы коллоквиума:  Определение комбинаторного однородного экспандера. Существование (вероятностное доказательство). </w:t>
      </w:r>
    </w:p>
    <w:p>
      <w:pPr>
        <w:pStyle w:val="Normal"/>
        <w:spacing w:lineRule="auto" w:line="292"/>
        <w:jc w:val="both"/>
        <w:rPr/>
      </w:pPr>
      <w:r>
        <w:rPr>
          <w:rFonts w:eastAsia="Times New Roman" w:cs="Times New Roman" w:ascii="Times New Roman" w:hAnsi="Times New Roman"/>
          <w:szCs w:val="24"/>
        </w:rPr>
        <w:t xml:space="preserve">Реберное расширение и его связь с вершинным расширением. </w:t>
      </w:r>
      <w:r>
        <w:rPr>
          <w:rFonts w:eastAsia="Times New Roman" w:cs="Times New Roman" w:ascii="Times New Roman" w:hAnsi="Times New Roman"/>
          <w:szCs w:val="24"/>
        </w:rPr>
        <w:t>М</w:t>
      </w:r>
      <w:r>
        <w:rPr>
          <w:rFonts w:eastAsia="Times New Roman" w:cs="Times New Roman" w:ascii="Times New Roman" w:hAnsi="Times New Roman"/>
          <w:szCs w:val="24"/>
        </w:rPr>
        <w:t xml:space="preserve">атрица графа и ее собственные числа. Expander mixing lemma. Связь второго собственного числа и рёберного расширения.  $L_2$-расстояние до равномерного распределения при одном шаге случайного блуждания. Лапласиан графа. Нижние оценки $\sqrt d$ и $2\sqrt{d-1}-o(1)$ на второе собственное числа $d$-регулярного графа. Вероятностное доказательство существования спектрального экспандера. Тензорное произведение графов и возведение графа в степень. Собственные числа получающихся графов. Зигзаг-произведение графов, первая спектральная оценка для зигзаг-произведения. Зигзаг-произведение графов: вторая спектральная оценка для зигзаг-произведения. Построение спектрального экспандера с использованием первой спектральной оценки для зигзаг-произведения.  Уменьшение вероятности ошибки рандомизованного алгоритма с помощью экспандеров без использования дополнительной случайности. Уменьшение вероятности                 ошибки рандомизованного алгоритма с помощью экспандеров с использованием дополнительных случайных битов.  Алгоритм Рейнголда. Экспандер Маргулиса. Двудольные экспандеры: необходимое и достаточное условие существования. Экспандер Варди-Парвареша. Экспандерные коды: последовательный  алгоритм декодирования.  Экспандерные коды: параллельный алгоритм декодирования. </w:t>
      </w:r>
    </w:p>
    <w:p>
      <w:pPr>
        <w:pStyle w:val="Normal"/>
        <w:spacing w:lineRule="auto" w:line="292"/>
        <w:jc w:val="both"/>
        <w:rPr>
          <w:rFonts w:ascii="Times New Roman" w:hAnsi="Times New Roman" w:eastAsia="Times New Roman" w:cs="Times New Roman"/>
          <w:szCs w:val="24"/>
        </w:rPr>
      </w:pPr>
      <w:r>
        <w:rPr/>
      </w:r>
    </w:p>
    <w:p>
      <w:pPr>
        <w:pStyle w:val="Normal"/>
        <w:spacing w:lineRule="auto" w:line="292"/>
        <w:ind w:left="440" w:hanging="0"/>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0"/>
          <w:numId w:val="6"/>
        </w:numPr>
        <w:tabs>
          <w:tab w:val="left" w:pos="2115" w:leader="none"/>
        </w:tabs>
        <w:jc w:val="center"/>
        <w:rPr>
          <w:rFonts w:ascii="Times New Roman" w:hAnsi="Times New Roman" w:eastAsia="Times New Roman" w:cs="Times New Roman"/>
          <w:b/>
          <w:b/>
          <w:szCs w:val="24"/>
        </w:rPr>
      </w:pPr>
      <w:r>
        <w:rPr>
          <w:rFonts w:eastAsia="Times New Roman" w:cs="Times New Roman" w:ascii="Times New Roman" w:hAnsi="Times New Roman"/>
          <w:b/>
          <w:szCs w:val="24"/>
        </w:rPr>
        <w:t>РЕСУРСЫ</w:t>
      </w:r>
    </w:p>
    <w:p>
      <w:pPr>
        <w:pStyle w:val="Normal"/>
        <w:numPr>
          <w:ilvl w:val="1"/>
          <w:numId w:val="6"/>
        </w:numPr>
        <w:tabs>
          <w:tab w:val="left" w:pos="2115" w:leader="none"/>
        </w:tabs>
        <w:rPr>
          <w:rFonts w:ascii="Times New Roman" w:hAnsi="Times New Roman" w:eastAsia="Times New Roman" w:cs="Times New Roman"/>
          <w:b/>
          <w:b/>
          <w:szCs w:val="24"/>
        </w:rPr>
      </w:pPr>
      <w:commentRangeStart w:id="9"/>
      <w:r>
        <w:rPr>
          <w:rFonts w:eastAsia="Times New Roman" w:cs="Times New Roman" w:ascii="Times New Roman" w:hAnsi="Times New Roman"/>
          <w:b/>
          <w:szCs w:val="24"/>
        </w:rPr>
        <w:t xml:space="preserve">Основная литература </w:t>
      </w:r>
      <w:commentRangeEnd w:id="9"/>
      <w:r>
        <w:commentReference w:id="9"/>
      </w:r>
      <w:r>
        <w:rPr>
          <w:rFonts w:eastAsia="Times New Roman" w:cs="Times New Roman" w:ascii="Times New Roman" w:hAnsi="Times New Roman"/>
          <w:b/>
          <w:szCs w:val="24"/>
        </w:rPr>
      </w:r>
    </w:p>
    <w:p>
      <w:pPr>
        <w:pStyle w:val="Normal"/>
        <w:numPr>
          <w:ilvl w:val="1"/>
          <w:numId w:val="7"/>
        </w:numPr>
        <w:tabs>
          <w:tab w:val="left" w:pos="284" w:leader="none"/>
        </w:tabs>
        <w:spacing w:lineRule="auto" w:line="271" w:before="0" w:after="0"/>
        <w:rPr/>
      </w:pPr>
      <w:r>
        <w:rPr>
          <w:rFonts w:eastAsia="Times New Roman" w:cs="Times New Roman" w:ascii="Times New Roman" w:hAnsi="Times New Roman"/>
          <w:szCs w:val="24"/>
        </w:rPr>
        <w:t>Н. К. Верещагин, А. Шень. Языки и исчисления. 4-е изд., испр., М.: МЦНМО, 2012, 240 с.</w:t>
      </w:r>
      <w:hyperlink r:id="rId3">
        <w:r>
          <w:rPr>
            <w:rStyle w:val="ListLabel51"/>
            <w:rFonts w:eastAsia="Times New Roman" w:cs="Times New Roman" w:ascii="Times New Roman" w:hAnsi="Times New Roman"/>
            <w:szCs w:val="24"/>
          </w:rPr>
          <w:t xml:space="preserve"> </w:t>
        </w:r>
      </w:hyperlink>
      <w:hyperlink r:id="rId4">
        <w:r>
          <w:rPr>
            <w:rStyle w:val="InternetLink"/>
            <w:rFonts w:eastAsia="Times New Roman" w:cs="Times New Roman" w:ascii="Times New Roman" w:hAnsi="Times New Roman"/>
            <w:szCs w:val="24"/>
          </w:rPr>
          <w:t>http://www.mccme.ru/free-books/shen/shen-logic-part2-2.pdf</w:t>
        </w:r>
      </w:hyperlink>
      <w:r>
        <w:rPr>
          <w:rFonts w:eastAsia="Times New Roman" w:cs="Times New Roman" w:ascii="Times New Roman" w:hAnsi="Times New Roman"/>
          <w:szCs w:val="24"/>
        </w:rPr>
        <w:t xml:space="preserve"> </w:t>
      </w:r>
      <w:r>
        <w:rPr>
          <w:rFonts w:eastAsia="Times New Roman" w:cs="Times New Roman" w:ascii="Times New Roman" w:hAnsi="Times New Roman"/>
          <w:szCs w:val="24"/>
        </w:rPr>
        <w:t>(своб</w:t>
      </w:r>
      <w:r>
        <w:rPr>
          <w:rFonts w:eastAsia="Times New Roman" w:cs="Times New Roman" w:ascii="Times New Roman" w:hAnsi="Times New Roman"/>
          <w:szCs w:val="24"/>
        </w:rPr>
        <w:t>о</w:t>
      </w:r>
      <w:r>
        <w:rPr>
          <w:rFonts w:eastAsia="Times New Roman" w:cs="Times New Roman" w:ascii="Times New Roman" w:hAnsi="Times New Roman"/>
          <w:szCs w:val="24"/>
        </w:rPr>
        <w:t>дно распостраняемое издание)</w:t>
      </w:r>
      <w:r>
        <w:rPr>
          <w:rStyle w:val="InternetLink"/>
          <w:rFonts w:eastAsia="Times New Roman" w:cs="Times New Roman" w:ascii="Times New Roman" w:hAnsi="Times New Roman"/>
          <w:szCs w:val="24"/>
          <w:highlight w:val="yellow"/>
        </w:rPr>
        <w:commentReference w:id="10"/>
      </w:r>
    </w:p>
    <w:p>
      <w:pPr>
        <w:pStyle w:val="Normal"/>
        <w:tabs>
          <w:tab w:val="left" w:pos="284" w:leader="none"/>
        </w:tabs>
        <w:spacing w:lineRule="auto" w:line="271" w:before="0" w:after="0"/>
        <w:ind w:right="840" w:hanging="0"/>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1"/>
          <w:numId w:val="6"/>
        </w:numPr>
        <w:tabs>
          <w:tab w:val="left" w:pos="2115" w:leader="none"/>
        </w:tabs>
        <w:rPr>
          <w:rFonts w:ascii="Times New Roman" w:hAnsi="Times New Roman" w:eastAsia="Times New Roman" w:cs="Times New Roman"/>
          <w:b/>
          <w:b/>
          <w:szCs w:val="24"/>
        </w:rPr>
      </w:pPr>
      <w:r>
        <w:rPr>
          <w:rFonts w:eastAsia="Times New Roman" w:cs="Times New Roman" w:ascii="Times New Roman" w:hAnsi="Times New Roman"/>
          <w:b/>
          <w:szCs w:val="24"/>
        </w:rPr>
        <w:t xml:space="preserve"> </w:t>
      </w:r>
      <w:r>
        <w:rPr>
          <w:rFonts w:eastAsia="Times New Roman" w:cs="Times New Roman" w:ascii="Times New Roman" w:hAnsi="Times New Roman"/>
          <w:b/>
          <w:szCs w:val="24"/>
        </w:rPr>
        <w:t>Дополнительная литература</w:t>
      </w:r>
    </w:p>
    <w:p>
      <w:pPr>
        <w:pStyle w:val="TextBody"/>
        <w:numPr>
          <w:ilvl w:val="0"/>
          <w:numId w:val="8"/>
        </w:numPr>
        <w:tabs>
          <w:tab w:val="left" w:pos="284" w:leader="none"/>
        </w:tabs>
        <w:spacing w:lineRule="auto" w:line="240" w:before="0" w:after="0"/>
        <w:rPr/>
      </w:pPr>
      <w:hyperlink r:id="rId5">
        <w:r>
          <w:rPr>
            <w:rStyle w:val="InternetLink"/>
            <w:rFonts w:eastAsia="Times New Roman" w:cs="Times New Roman" w:ascii="Times New Roman" w:hAnsi="Times New Roman"/>
            <w:szCs w:val="24"/>
          </w:rPr>
          <w:t>А.Е. Ромащенко. Экспандеры: конструкции и приложения.</w:t>
        </w:r>
      </w:hyperlink>
      <w:r>
        <w:rPr>
          <w:rFonts w:eastAsia="Times New Roman" w:cs="Times New Roman" w:ascii="Times New Roman" w:hAnsi="Times New Roman"/>
          <w:szCs w:val="24"/>
        </w:rPr>
        <w:t xml:space="preserve"> </w:t>
      </w:r>
      <w:r>
        <w:rPr>
          <w:rFonts w:eastAsia="Times New Roman" w:cs="Times New Roman" w:ascii="Times New Roman" w:hAnsi="Times New Roman"/>
          <w:szCs w:val="24"/>
        </w:rPr>
        <w:t>(свободно распостраняемый текст)</w:t>
      </w:r>
    </w:p>
    <w:p>
      <w:pPr>
        <w:pStyle w:val="TextBody"/>
        <w:rPr/>
      </w:pPr>
      <w:r>
        <w:rPr>
          <w:rFonts w:eastAsia="Times New Roman" w:cs="Times New Roman" w:ascii="Times New Roman" w:hAnsi="Times New Roman"/>
          <w:szCs w:val="24"/>
        </w:rPr>
        <w:t xml:space="preserve">2. </w:t>
      </w:r>
      <w:hyperlink r:id="rId6">
        <w:r>
          <w:rPr>
            <w:rStyle w:val="InternetLink"/>
          </w:rPr>
          <w:t>Moser R.A., Tardos G., A constructive proof of the general Lovasz Local Lemma,Journal of the ACM, 2010, 57(2), 11.1–11.15.</w:t>
        </w:r>
      </w:hyperlink>
      <w:r>
        <w:rPr/>
        <w:t xml:space="preserve"> </w:t>
      </w:r>
      <w:r>
        <w:rPr>
          <w:rFonts w:eastAsia="Times New Roman" w:cs="Times New Roman" w:ascii="Times New Roman" w:hAnsi="Times New Roman"/>
          <w:szCs w:val="24"/>
        </w:rPr>
        <w:t xml:space="preserve">(свободно распостраняемый текст </w:t>
      </w:r>
      <w:r>
        <w:rPr>
          <w:rFonts w:eastAsia="Times New Roman" w:cs="Times New Roman" w:ascii="Times New Roman" w:hAnsi="Times New Roman"/>
          <w:szCs w:val="24"/>
        </w:rPr>
        <w:t>из arxiv.org</w:t>
      </w:r>
      <w:r>
        <w:rPr>
          <w:rFonts w:eastAsia="Times New Roman" w:cs="Times New Roman" w:ascii="Times New Roman" w:hAnsi="Times New Roman"/>
          <w:szCs w:val="24"/>
        </w:rPr>
        <w:t>)</w:t>
      </w:r>
    </w:p>
    <w:p>
      <w:pPr>
        <w:pStyle w:val="TextBody"/>
        <w:rPr/>
      </w:pPr>
      <w:r>
        <w:rPr/>
        <w:t xml:space="preserve">3 </w:t>
      </w:r>
      <w:r>
        <w:rPr/>
        <w:t xml:space="preserve">N. Nisan, CREW PRAM's an d decision trees, STOC 1989, pages 327-335. </w:t>
      </w:r>
    </w:p>
    <w:p>
      <w:pPr>
        <w:pStyle w:val="Normal"/>
        <w:tabs>
          <w:tab w:val="left" w:pos="284" w:leader="none"/>
        </w:tabs>
        <w:spacing w:lineRule="auto" w:line="240" w:before="0" w:after="0"/>
        <w:rPr>
          <w:rFonts w:ascii="Times New Roman" w:hAnsi="Times New Roman" w:eastAsia="Times New Roman" w:cs="Times New Roman"/>
          <w:szCs w:val="24"/>
        </w:rPr>
      </w:pPr>
      <w:r>
        <w:rPr/>
      </w:r>
    </w:p>
    <w:p>
      <w:pPr>
        <w:pStyle w:val="Normal"/>
        <w:tabs>
          <w:tab w:val="left" w:pos="284" w:leader="none"/>
          <w:tab w:val="left" w:pos="1340" w:leader="none"/>
        </w:tabs>
        <w:spacing w:lineRule="auto" w:line="271" w:before="0" w:after="0"/>
        <w:rPr>
          <w:rFonts w:ascii="Times New Roman" w:hAnsi="Times New Roman" w:eastAsia="Times New Roman" w:cs="Times New Roman"/>
          <w:szCs w:val="24"/>
        </w:rPr>
      </w:pPr>
      <w:r>
        <w:rPr/>
      </w:r>
    </w:p>
    <w:p>
      <w:pPr>
        <w:pStyle w:val="Normal"/>
        <w:tabs>
          <w:tab w:val="left" w:pos="2115" w:leader="none"/>
        </w:tabs>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1"/>
          <w:numId w:val="6"/>
        </w:numPr>
        <w:tabs>
          <w:tab w:val="left" w:pos="2115" w:leader="none"/>
        </w:tabs>
        <w:rPr>
          <w:rFonts w:ascii="Times New Roman" w:hAnsi="Times New Roman" w:eastAsia="Times New Roman" w:cs="Times New Roman"/>
          <w:bCs/>
          <w:szCs w:val="24"/>
        </w:rPr>
      </w:pPr>
      <w:r>
        <w:rPr>
          <w:rFonts w:eastAsia="Times New Roman" w:cs="Times New Roman" w:ascii="Times New Roman" w:hAnsi="Times New Roman"/>
          <w:b/>
          <w:szCs w:val="24"/>
        </w:rPr>
        <w:t xml:space="preserve"> </w:t>
      </w:r>
      <w:commentRangeStart w:id="11"/>
      <w:r>
        <w:rPr>
          <w:rFonts w:eastAsia="Times New Roman" w:cs="Times New Roman" w:ascii="Times New Roman" w:hAnsi="Times New Roman"/>
          <w:b/>
          <w:szCs w:val="24"/>
        </w:rPr>
        <w:t>Программное обеспечение</w:t>
      </w:r>
      <w:commentRangeEnd w:id="11"/>
      <w:r>
        <w:commentReference w:id="11"/>
      </w:r>
      <w:r>
        <w:rPr>
          <w:rFonts w:eastAsia="Times New Roman" w:cs="Times New Roman" w:ascii="Times New Roman" w:hAnsi="Times New Roman"/>
          <w:b/>
          <w:szCs w:val="24"/>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2" w:type="dxa"/>
          <w:bottom w:w="0" w:type="dxa"/>
          <w:right w:w="57" w:type="dxa"/>
        </w:tblCellMar>
        <w:tblLook w:noVBand="1" w:val="04a0" w:noHBand="0" w:lastColumn="0" w:firstColumn="1" w:lastRow="0" w:firstRow="1"/>
      </w:tblPr>
      <w:tblGrid>
        <w:gridCol w:w="443"/>
        <w:gridCol w:w="4573"/>
        <w:gridCol w:w="4329"/>
      </w:tblGrid>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b/>
                <w:bCs/>
                <w:szCs w:val="24"/>
              </w:rPr>
              <w:t xml:space="preserve">№ </w:t>
            </w:r>
            <w:r>
              <w:rPr>
                <w:rFonts w:eastAsia="Times New Roman" w:cs="Times New Roman" w:ascii="Times New Roman" w:hAnsi="Times New Roman"/>
                <w:b/>
                <w:bCs/>
                <w:szCs w:val="24"/>
              </w:rPr>
              <w:t>п/п</w:t>
            </w:r>
          </w:p>
        </w:tc>
        <w:tc>
          <w:tcPr>
            <w:tcW w:w="4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4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jc w:val="center"/>
              <w:rPr>
                <w:rFonts w:ascii="Times New Roman" w:hAnsi="Times New Roman" w:eastAsia="Times New Roman" w:cs="Times New Roman"/>
                <w:szCs w:val="24"/>
              </w:rPr>
            </w:pPr>
            <w:r>
              <w:rPr/>
            </w:r>
          </w:p>
        </w:tc>
      </w:tr>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lang w:val="en-US"/>
              </w:rPr>
            </w:pPr>
            <w:r>
              <w:rPr>
                <w:rFonts w:eastAsia="Times New Roman" w:cs="Times New Roman" w:ascii="Times New Roman" w:hAnsi="Times New Roman"/>
                <w:szCs w:val="24"/>
              </w:rPr>
              <w:t xml:space="preserve">   </w:t>
            </w:r>
            <w:r>
              <w:rPr>
                <w:rFonts w:eastAsia="Times New Roman" w:cs="Times New Roman" w:ascii="Times New Roman" w:hAnsi="Times New Roman"/>
                <w:szCs w:val="24"/>
                <w:lang w:val="en-US"/>
              </w:rPr>
              <w:t>1.</w:t>
            </w:r>
          </w:p>
        </w:tc>
        <w:tc>
          <w:tcPr>
            <w:tcW w:w="4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
          </w:p>
        </w:tc>
        <w:tc>
          <w:tcPr>
            <w:tcW w:w="4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i/>
                <w:i/>
                <w:iCs/>
                <w:szCs w:val="24"/>
              </w:rPr>
            </w:pPr>
            <w:r>
              <w:rPr/>
            </w:r>
          </w:p>
        </w:tc>
      </w:tr>
      <w:tr>
        <w:trPr/>
        <w:tc>
          <w:tcPr>
            <w:tcW w:w="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
          </w:p>
        </w:tc>
        <w:tc>
          <w:tcPr>
            <w:tcW w:w="4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r>
          </w:p>
        </w:tc>
        <w:tc>
          <w:tcPr>
            <w:tcW w:w="4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i/>
                <w:i/>
                <w:iCs/>
                <w:szCs w:val="24"/>
              </w:rPr>
            </w:pPr>
            <w:r>
              <w:rPr/>
            </w:r>
          </w:p>
        </w:tc>
      </w:tr>
    </w:tbl>
    <w:p>
      <w:pPr>
        <w:pStyle w:val="Normal"/>
        <w:tabs>
          <w:tab w:val="left" w:pos="2115" w:leader="none"/>
        </w:tabs>
        <w:ind w:left="927" w:hanging="0"/>
        <w:rPr>
          <w:rFonts w:ascii="Times New Roman" w:hAnsi="Times New Roman" w:eastAsia="Times New Roman" w:cs="Times New Roman"/>
          <w:bCs/>
          <w:szCs w:val="24"/>
        </w:rPr>
      </w:pPr>
      <w:r>
        <w:rPr>
          <w:rFonts w:eastAsia="Times New Roman" w:cs="Times New Roman" w:ascii="Times New Roman" w:hAnsi="Times New Roman"/>
          <w:bCs/>
          <w:szCs w:val="24"/>
        </w:rPr>
      </w:r>
    </w:p>
    <w:p>
      <w:pPr>
        <w:pStyle w:val="Normal"/>
        <w:numPr>
          <w:ilvl w:val="1"/>
          <w:numId w:val="6"/>
        </w:numPr>
        <w:tabs>
          <w:tab w:val="left" w:pos="2115" w:leader="none"/>
        </w:tabs>
        <w:jc w:val="center"/>
        <w:rPr>
          <w:rFonts w:ascii="Times New Roman" w:hAnsi="Times New Roman" w:eastAsia="Times New Roman" w:cs="Times New Roman"/>
          <w:bCs/>
          <w:szCs w:val="24"/>
        </w:rPr>
      </w:pPr>
      <w:r>
        <w:rPr>
          <w:rFonts w:eastAsia="Times New Roman" w:cs="Times New Roman" w:ascii="Times New Roman" w:hAnsi="Times New Roman"/>
          <w:b/>
          <w:szCs w:val="24"/>
        </w:rPr>
        <w:t xml:space="preserve">Профессиональные базы данных, </w:t>
      </w:r>
      <w:commentRangeStart w:id="12"/>
      <w:r>
        <w:rPr>
          <w:rFonts w:eastAsia="Times New Roman" w:cs="Times New Roman" w:ascii="Times New Roman" w:hAnsi="Times New Roman"/>
          <w:b/>
          <w:szCs w:val="24"/>
        </w:rPr>
        <w:t>информационные справочные системы</w:t>
      </w:r>
      <w:r>
        <w:rPr>
          <w:rFonts w:eastAsia="Times New Roman" w:cs="Times New Roman" w:ascii="Times New Roman" w:hAnsi="Times New Roman"/>
          <w:b/>
          <w:szCs w:val="24"/>
        </w:rPr>
      </w:r>
      <w:commentRangeEnd w:id="12"/>
      <w:r>
        <w:commentReference w:id="12"/>
      </w:r>
      <w:r>
        <w:rPr>
          <w:rFonts w:eastAsia="Times New Roman" w:cs="Times New Roman" w:ascii="Times New Roman" w:hAnsi="Times New Roman"/>
          <w:b/>
          <w:szCs w:val="24"/>
        </w:rPr>
        <w:t xml:space="preserve">, </w:t>
        <w:br/>
        <w:t>интернет-ресурсы (электронные образовательные ресурсы)</w:t>
      </w:r>
    </w:p>
    <w:tbl>
      <w:tblPr>
        <w:tblW w:w="920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2" w:type="dxa"/>
          <w:bottom w:w="0" w:type="dxa"/>
          <w:right w:w="57" w:type="dxa"/>
        </w:tblCellMar>
        <w:tblLook w:noVBand="1" w:val="04a0" w:noHBand="0" w:lastColumn="0" w:firstColumn="1" w:lastRow="0" w:firstRow="1"/>
      </w:tblPr>
      <w:tblGrid>
        <w:gridCol w:w="429"/>
        <w:gridCol w:w="4528"/>
        <w:gridCol w:w="4252"/>
      </w:tblGrid>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
          </w:p>
        </w:tc>
        <w:tc>
          <w:tcPr>
            <w:tcW w:w="4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jc w:val="center"/>
              <w:rPr>
                <w:rFonts w:ascii="Times New Roman" w:hAnsi="Times New Roman" w:eastAsia="Times New Roman" w:cs="Times New Roman"/>
                <w:szCs w:val="24"/>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jc w:val="center"/>
              <w:rPr>
                <w:rFonts w:ascii="Times New Roman" w:hAnsi="Times New Roman" w:eastAsia="Times New Roman" w:cs="Times New Roman"/>
                <w:szCs w:val="24"/>
              </w:rPr>
            </w:pPr>
            <w:r>
              <w:rPr/>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b/>
                <w:b/>
                <w:bCs/>
                <w:szCs w:val="24"/>
              </w:rPr>
            </w:pPr>
            <w:r>
              <w:rPr>
                <w:rFonts w:eastAsia="Times New Roman" w:cs="Times New Roman" w:ascii="Times New Roman" w:hAnsi="Times New Roman"/>
                <w:b/>
                <w:bCs/>
                <w:szCs w:val="24"/>
              </w:rPr>
            </w:r>
          </w:p>
        </w:tc>
        <w:tc>
          <w:tcPr>
            <w:tcW w:w="87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jc w:val="center"/>
              <w:rPr>
                <w:rFonts w:ascii="Times New Roman" w:hAnsi="Times New Roman" w:eastAsia="Times New Roman" w:cs="Times New Roman"/>
                <w:b/>
                <w:b/>
                <w:bCs/>
                <w:i/>
                <w:i/>
                <w:szCs w:val="24"/>
              </w:rPr>
            </w:pPr>
            <w:r>
              <w:rPr/>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
          </w:p>
        </w:tc>
        <w:tc>
          <w:tcPr>
            <w:tcW w:w="4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i/>
                <w:i/>
                <w:iCs/>
                <w:szCs w:val="24"/>
              </w:rPr>
            </w:pPr>
            <w:r>
              <w:rPr/>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
          </w:p>
        </w:tc>
        <w:tc>
          <w:tcPr>
            <w:tcW w:w="4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lang w:val="en-US"/>
              </w:rPr>
            </w:pPr>
            <w:r>
              <w:rPr/>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lang w:val="en-US"/>
              </w:rPr>
            </w:pPr>
            <w:r>
              <w:rPr>
                <w:rFonts w:eastAsia="Times New Roman" w:cs="Times New Roman" w:ascii="Times New Roman" w:hAnsi="Times New Roman"/>
                <w:szCs w:val="24"/>
                <w:lang w:val="en-US"/>
              </w:rPr>
            </w:r>
          </w:p>
        </w:tc>
        <w:tc>
          <w:tcPr>
            <w:tcW w:w="87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jc w:val="center"/>
              <w:rPr>
                <w:rFonts w:ascii="Times New Roman" w:hAnsi="Times New Roman" w:eastAsia="Times New Roman" w:cs="Times New Roman"/>
                <w:b/>
                <w:b/>
                <w:i/>
                <w:i/>
                <w:szCs w:val="24"/>
              </w:rPr>
            </w:pPr>
            <w:r>
              <w:rPr/>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
          </w:p>
        </w:tc>
        <w:tc>
          <w:tcPr>
            <w:tcW w:w="4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115" w:leader="none"/>
              </w:tabs>
              <w:spacing w:before="0" w:after="160"/>
              <w:rPr>
                <w:rFonts w:ascii="Times New Roman" w:hAnsi="Times New Roman" w:eastAsia="Times New Roman" w:cs="Times New Roman"/>
                <w:i/>
                <w:i/>
                <w:iCs/>
                <w:szCs w:val="24"/>
              </w:rPr>
            </w:pPr>
            <w:r>
              <w:rPr/>
            </w:r>
          </w:p>
        </w:tc>
      </w:tr>
    </w:tbl>
    <w:p>
      <w:pPr>
        <w:pStyle w:val="Normal"/>
        <w:tabs>
          <w:tab w:val="left" w:pos="2115" w:leader="none"/>
        </w:tabs>
        <w:rPr>
          <w:rFonts w:ascii="Times New Roman" w:hAnsi="Times New Roman" w:eastAsia="Times New Roman" w:cs="Times New Roman"/>
          <w:szCs w:val="24"/>
        </w:rPr>
      </w:pPr>
      <w:r>
        <w:rPr>
          <w:rFonts w:eastAsia="Times New Roman" w:cs="Times New Roman" w:ascii="Times New Roman" w:hAnsi="Times New Roman"/>
          <w:szCs w:val="24"/>
        </w:rPr>
        <w:t> </w:t>
      </w:r>
    </w:p>
    <w:p>
      <w:pPr>
        <w:pStyle w:val="ListParagraph"/>
        <w:numPr>
          <w:ilvl w:val="1"/>
          <w:numId w:val="6"/>
        </w:numPr>
        <w:tabs>
          <w:tab w:val="left" w:pos="2115" w:leader="none"/>
        </w:tabs>
        <w:rPr>
          <w:rFonts w:ascii="Times New Roman" w:hAnsi="Times New Roman" w:eastAsia="Times New Roman" w:cs="Times New Roman"/>
          <w:b/>
          <w:b/>
          <w:szCs w:val="24"/>
        </w:rPr>
      </w:pPr>
      <w:r>
        <w:rPr>
          <w:rFonts w:eastAsia="Times New Roman" w:cs="Times New Roman" w:ascii="Times New Roman" w:hAnsi="Times New Roman"/>
          <w:b/>
          <w:szCs w:val="24"/>
        </w:rPr>
        <w:t>Материально-техническое обеспечение дисциплины</w:t>
      </w:r>
    </w:p>
    <w:p>
      <w:pPr>
        <w:pStyle w:val="Endnote"/>
        <w:widowControl w:val="false"/>
        <w:ind w:firstLine="567"/>
        <w:jc w:val="both"/>
        <w:rPr>
          <w:bCs/>
          <w:sz w:val="24"/>
          <w:szCs w:val="24"/>
        </w:rPr>
      </w:pPr>
      <w:r>
        <w:rPr>
          <w:bCs/>
          <w:sz w:val="24"/>
          <w:szCs w:val="24"/>
        </w:rPr>
        <w: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t>
      </w:r>
    </w:p>
    <w:p>
      <w:pPr>
        <w:pStyle w:val="Endnote"/>
        <w:widowControl w:val="false"/>
        <w:numPr>
          <w:ilvl w:val="0"/>
          <w:numId w:val="9"/>
        </w:numPr>
        <w:tabs>
          <w:tab w:val="left" w:pos="851" w:leader="none"/>
        </w:tabs>
        <w:ind w:left="0" w:firstLine="567"/>
        <w:jc w:val="both"/>
        <w:rPr>
          <w:bCs/>
          <w:sz w:val="24"/>
          <w:szCs w:val="24"/>
        </w:rPr>
      </w:pPr>
      <w:commentRangeStart w:id="13"/>
      <w:r>
        <w:rPr>
          <w:bCs/>
          <w:sz w:val="24"/>
          <w:szCs w:val="24"/>
        </w:rPr>
        <w:t>ПЭВМ с доступом в Интернет (операционная система, офисные программы,  антивирусные программы);</w:t>
      </w:r>
    </w:p>
    <w:p>
      <w:pPr>
        <w:pStyle w:val="Endnote"/>
        <w:widowControl w:val="false"/>
        <w:numPr>
          <w:ilvl w:val="0"/>
          <w:numId w:val="9"/>
        </w:numPr>
        <w:tabs>
          <w:tab w:val="left" w:pos="851" w:leader="none"/>
        </w:tabs>
        <w:ind w:left="0" w:firstLine="567"/>
        <w:jc w:val="both"/>
        <w:rPr>
          <w:bCs/>
          <w:sz w:val="24"/>
          <w:szCs w:val="24"/>
        </w:rPr>
      </w:pPr>
      <w:r>
        <w:rPr>
          <w:bCs/>
          <w:sz w:val="24"/>
          <w:szCs w:val="24"/>
        </w:rPr>
        <w:t>мультимедийный проектор с дистанционным управлением.</w:t>
      </w:r>
      <w:commentRangeEnd w:id="13"/>
      <w:r>
        <w:commentReference w:id="13"/>
      </w:r>
      <w:r>
        <w:rPr>
          <w:bCs/>
          <w:sz w:val="24"/>
          <w:szCs w:val="24"/>
        </w:rPr>
      </w:r>
    </w:p>
    <w:p>
      <w:pPr>
        <w:pStyle w:val="Endnote"/>
        <w:widowControl w:val="false"/>
        <w:ind w:firstLine="567"/>
        <w:jc w:val="both"/>
        <w:rPr>
          <w:bCs/>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Скворцова Анна Анатольевна" w:date="2019-01-16T16:11:00Z" w:initials="САА">
    <w:p>
      <w:r>
        <w:rPr>
          <w:rFonts w:ascii="Liberation Serif" w:hAnsi="Liberation Serif" w:eastAsia="DejaVu Sans" w:cs="DejaVu Sans"/>
          <w:sz w:val="24"/>
          <w:szCs w:val="24"/>
          <w:lang w:val="en-US" w:eastAsia="en-US" w:bidi="en-US"/>
        </w:rPr>
        <w:t>ООП готовят даты заседания АС не ранее 25 июня, начиная с 2015 г. для 4 курса, 2016 г. – для 3 курса, 2017 г.- для 2 курса, 2018 г. – для 1 курса.</w:t>
      </w:r>
    </w:p>
  </w:comment>
  <w:comment w:id="1" w:author="Скворцова Анна Анатольевна" w:date="2019-01-16T16:13:00Z" w:initials="САА">
    <w:p>
      <w:r>
        <w:rPr>
          <w:rFonts w:ascii="Liberation Serif" w:hAnsi="Liberation Serif" w:eastAsia="DejaVu Sans" w:cs="DejaVu Sans"/>
          <w:bCs/>
          <w:sz w:val="24"/>
          <w:szCs w:val="24"/>
          <w:lang w:val="en-US" w:eastAsia="en-US" w:bidi="en-US"/>
        </w:rPr>
        <w:t xml:space="preserve">Выбирается: </w:t>
      </w:r>
    </w:p>
    <w:p>
      <w:r>
        <w:rPr>
          <w:rFonts w:ascii="Liberation Serif" w:hAnsi="Liberation Serif" w:eastAsia="DejaVu Sans" w:cs="DejaVu Sans"/>
          <w:bCs/>
          <w:sz w:val="24"/>
          <w:szCs w:val="24"/>
          <w:lang w:val="en-US" w:eastAsia="en-US" w:bidi="en-US"/>
        </w:rPr>
        <w:t xml:space="preserve">для blended </w:t>
      </w:r>
      <w:r>
        <w:rPr>
          <w:rFonts w:ascii="Liberation Serif" w:hAnsi="Liberation Serif" w:eastAsia="DejaVu Sans" w:cs="DejaVu Sans"/>
          <w:bCs/>
          <w:sz w:val="24"/>
          <w:szCs w:val="24"/>
          <w:lang w:eastAsia="en-US" w:bidi="en-US" w:val="en-US"/>
        </w:rPr>
        <w:t>learning</w:t>
      </w:r>
      <w:r>
        <w:rPr>
          <w:rFonts w:ascii="Liberation Serif" w:hAnsi="Liberation Serif" w:eastAsia="DejaVu Sans" w:cs="DejaVu Sans"/>
          <w:bCs/>
          <w:sz w:val="24"/>
          <w:szCs w:val="24"/>
          <w:lang w:val="en-US" w:eastAsia="en-US" w:bidi="en-US"/>
        </w:rPr>
        <w:t xml:space="preserve"> – с использованием онлайн курса (и дается ссылка на сам курс!!!)</w:t>
      </w:r>
    </w:p>
    <w:p>
      <w:r>
        <w:rPr>
          <w:rFonts w:ascii="Liberation Serif" w:hAnsi="Liberation Serif" w:eastAsia="DejaVu Sans" w:cs="DejaVu Sans"/>
          <w:bCs/>
          <w:sz w:val="24"/>
          <w:szCs w:val="24"/>
          <w:lang w:val="en-US" w:eastAsia="en-US" w:bidi="en-US"/>
        </w:rPr>
        <w:t xml:space="preserve">для </w:t>
      </w:r>
      <w:r>
        <w:rPr>
          <w:rFonts w:ascii="Liberation Serif" w:hAnsi="Liberation Serif" w:eastAsia="DejaVu Sans" w:cs="DejaVu Sans"/>
          <w:bCs/>
          <w:sz w:val="24"/>
          <w:szCs w:val="24"/>
          <w:lang w:eastAsia="en-US" w:bidi="en-US" w:val="en-US"/>
        </w:rPr>
        <w:t>full</w:t>
      </w:r>
      <w:r>
        <w:rPr>
          <w:rFonts w:ascii="Liberation Serif" w:hAnsi="Liberation Serif" w:eastAsia="DejaVu Sans" w:cs="DejaVu Sans"/>
          <w:bCs/>
          <w:sz w:val="24"/>
          <w:szCs w:val="24"/>
          <w:lang w:val="en-US" w:eastAsia="en-US" w:bidi="en-US"/>
        </w:rPr>
        <w:t xml:space="preserve"> </w:t>
      </w:r>
      <w:r>
        <w:rPr>
          <w:rFonts w:ascii="Liberation Serif" w:hAnsi="Liberation Serif" w:eastAsia="DejaVu Sans" w:cs="DejaVu Sans"/>
          <w:bCs/>
          <w:sz w:val="24"/>
          <w:szCs w:val="24"/>
          <w:lang w:eastAsia="en-US" w:bidi="en-US" w:val="en-US"/>
        </w:rPr>
        <w:t>time</w:t>
      </w:r>
      <w:r>
        <w:rPr>
          <w:rFonts w:ascii="Liberation Serif" w:hAnsi="Liberation Serif" w:eastAsia="DejaVu Sans" w:cs="DejaVu Sans"/>
          <w:bCs/>
          <w:sz w:val="24"/>
          <w:szCs w:val="24"/>
          <w:lang w:val="en-US" w:eastAsia="en-US" w:bidi="en-US"/>
        </w:rPr>
        <w:t xml:space="preserve"> – без использования онлайн курса.</w:t>
      </w:r>
    </w:p>
  </w:comment>
  <w:comment w:id="2" w:author="Скворцова Анна Анатольевна" w:date="2019-01-16T16:18:00Z" w:initials="САА">
    <w:p>
      <w:r>
        <w:rPr>
          <w:rFonts w:ascii="Liberation Serif" w:hAnsi="Liberation Serif" w:eastAsia="DejaVu Sans" w:cs="DejaVu Sans"/>
          <w:sz w:val="24"/>
          <w:szCs w:val="24"/>
          <w:lang w:val="en-US" w:eastAsia="en-US" w:bidi="en-US"/>
        </w:rPr>
        <w: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t>
      </w:r>
    </w:p>
    <w:p>
      <w:r>
        <w:rPr>
          <w:rFonts w:ascii="Liberation Serif" w:hAnsi="Liberation Serif" w:eastAsia="DejaVu Sans" w:cs="DejaVu Sans"/>
          <w:sz w:val="24"/>
          <w:szCs w:val="24"/>
          <w:lang w:val="en-US" w:eastAsia="en-US" w:bidi="en-US"/>
        </w:rPr>
      </w:r>
    </w:p>
  </w:comment>
  <w:comment w:id="3" w:author="Скворцова Анна Анатольевна" w:date="2019-01-16T16:19:00Z" w:initials="САА">
    <w:p>
      <w:r>
        <w:rPr>
          <w:rFonts w:ascii="Liberation Serif" w:hAnsi="Liberation Serif" w:eastAsia="DejaVu Sans" w:cs="DejaVu Sans"/>
          <w:sz w:val="24"/>
          <w:szCs w:val="24"/>
          <w:lang w:val="en-US" w:eastAsia="en-US" w:bidi="en-US"/>
        </w:rPr>
        <w:t>При определении результатов обучения разработчик ПУД ориентируется на образовательные результаты и/или компетенции, определённые в ООП, в рамках которой реализуется учебная дисциплина.  </w:t>
      </w:r>
    </w:p>
  </w:comment>
  <w:comment w:id="4" w:author="Скворцова Анна Анатольевна" w:date="2019-01-16T16:20:00Z" w:initials="САА">
    <w:p>
      <w:r>
        <w:rPr>
          <w:rFonts w:ascii="Liberation Serif" w:hAnsi="Liberation Serif" w:eastAsia="DejaVu Sans" w:cs="DejaVu Sans"/>
          <w:sz w:val="24"/>
          <w:szCs w:val="24"/>
          <w:lang w:val="en-US" w:eastAsia="en-US" w:bidi="en-US"/>
        </w:rPr>
        <w:t>При наличии указываются пререквизиты</w:t>
      </w:r>
    </w:p>
  </w:comment>
  <w:comment w:id="5" w:author="Скворцова Анна Анатольевна" w:date="2019-01-16T16:20:00Z" w:initials="САА">
    <w:p>
      <w:r>
        <w:rPr>
          <w:rFonts w:ascii="Liberation Serif" w:hAnsi="Liberation Serif" w:eastAsia="DejaVu Sans" w:cs="DejaVu Sans"/>
          <w:sz w:val="24"/>
          <w:szCs w:val="24"/>
          <w:lang w:val="en-US" w:eastAsia="en-US" w:bidi="en-US"/>
        </w:rPr>
        <w:t>При наличии указываются постреквизиты</w:t>
      </w:r>
    </w:p>
  </w:comment>
  <w:comment w:id="6" w:author="Скворцова Анна Анатольевна" w:date="2019-01-16T16:21:00Z" w:initials="САА">
    <w:p>
      <w:r>
        <w:rPr>
          <w:rFonts w:ascii="Liberation Serif" w:hAnsi="Liberation Serif" w:eastAsia="DejaVu Sans" w:cs="DejaVu Sans"/>
          <w:sz w:val="24"/>
          <w:szCs w:val="24"/>
          <w:lang w:val="en-US" w:eastAsia="en-US" w:bidi="en-US"/>
        </w:rPr>
        <w:t>Дается краткое описание тем дисциплины</w:t>
      </w:r>
    </w:p>
  </w:comment>
  <w:comment w:id="7" w:author="Скворцова Анна Анатольевна" w:date="2019-01-16T16:22:00Z" w:initials="САА">
    <w:p>
      <w:r>
        <w:rPr>
          <w:rFonts w:ascii="Liberation Serif" w:hAnsi="Liberation Serif" w:eastAsia="DejaVu Sans" w:cs="DejaVu Sans"/>
          <w:sz w:val="24"/>
          <w:szCs w:val="24"/>
          <w:lang w:val="en-US" w:eastAsia="en-US" w:bidi="en-US"/>
        </w:rPr>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w:t>
      </w:r>
    </w:p>
    <w:p>
      <w:r>
        <w:rPr>
          <w:rFonts w:ascii="Liberation Serif" w:hAnsi="Liberation Serif" w:eastAsia="DejaVu Sans" w:cs="DejaVu Sans"/>
          <w:sz w:val="24"/>
          <w:szCs w:val="24"/>
          <w:lang w:val="en-US" w:eastAsia="en-US" w:bidi="en-US"/>
        </w:rPr>
        <w: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t>
      </w:r>
    </w:p>
    <w:p>
      <w:r>
        <w:rPr>
          <w:rFonts w:ascii="Liberation Serif" w:hAnsi="Liberation Serif" w:eastAsia="DejaVu Sans" w:cs="DejaVu Sans"/>
          <w:sz w:val="24"/>
          <w:szCs w:val="24"/>
          <w:lang w:val="en-US" w:eastAsia="en-US" w:bidi="en-US"/>
        </w:rPr>
        <w:t>В разделе не должны встречаться ссылки на РУП (н-р, если в РУП предусмотрен/не предусмотрен экзамен).</w:t>
      </w:r>
    </w:p>
    <w:p>
      <w:r>
        <w:rPr>
          <w:rFonts w:ascii="Liberation Serif" w:hAnsi="Liberation Serif" w:eastAsia="DejaVu Sans" w:cs="DejaVu Sans"/>
          <w:sz w:val="24"/>
          <w:szCs w:val="24"/>
          <w:lang w:val="en-US" w:eastAsia="en-US" w:bidi="en-US"/>
        </w:rPr>
      </w:r>
    </w:p>
  </w:comment>
  <w:comment w:id="8" w:author="Скворцова Анна Анатольевна" w:date="2019-01-16T16:40:00Z" w:initials="САА">
    <w:p>
      <w:r>
        <w:rPr>
          <w:rFonts w:ascii="Liberation Serif" w:hAnsi="Liberation Serif" w:eastAsia="DejaVu Sans" w:cs="DejaVu Sans"/>
          <w:sz w:val="24"/>
          <w:szCs w:val="24"/>
          <w:lang w:val="en-US" w:eastAsia="en-US" w:bidi="en-US"/>
        </w:rPr>
        <w:t>1 вариант: Перечислить в данном разделе примеры оценочных средств текущего и промежуточного контроля</w:t>
      </w:r>
    </w:p>
    <w:p>
      <w:r>
        <w:rPr>
          <w:rFonts w:ascii="Liberation Serif" w:hAnsi="Liberation Serif" w:eastAsia="DejaVu Sans" w:cs="DejaVu Sans"/>
          <w:sz w:val="24"/>
          <w:szCs w:val="24"/>
          <w:lang w:val="en-US" w:eastAsia="en-US" w:bidi="en-US"/>
        </w:rPr>
        <w:t xml:space="preserve">2 вариант: разместить оценочные средства в </w:t>
      </w:r>
      <w:r>
        <w:rPr>
          <w:rFonts w:ascii="Liberation Serif" w:hAnsi="Liberation Serif" w:eastAsia="DejaVu Sans" w:cs="DejaVu Sans"/>
          <w:sz w:val="24"/>
          <w:szCs w:val="24"/>
          <w:lang w:eastAsia="en-US" w:bidi="en-US" w:val="en-US"/>
        </w:rPr>
        <w:t>LMS</w:t>
      </w:r>
      <w:r>
        <w:rPr>
          <w:rFonts w:ascii="Liberation Serif" w:hAnsi="Liberation Serif" w:eastAsia="DejaVu Sans" w:cs="DejaVu Sans"/>
          <w:sz w:val="24"/>
          <w:szCs w:val="24"/>
          <w:lang w:val="en-US" w:eastAsia="en-US" w:bidi="en-US"/>
        </w:rPr>
        <w:t xml:space="preserve">  и в ПУД указать об этом.</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В этом разделе прописываются примеры оценочных средств: тематика эссе, рефератов, контрольных работ, вопросы для экзамена и т.п.</w:t>
      </w:r>
    </w:p>
  </w:comment>
  <w:comment w:id="9" w:author="Скворцова Анна Анатольевна" w:date="2019-01-16T16:41:00Z" w:initials="САА">
    <w:p>
      <w:r>
        <w:rPr>
          <w:rFonts w:ascii="Liberation Serif" w:hAnsi="Liberation Serif" w:eastAsia="DejaVu Sans" w:cs="DejaVu Sans"/>
          <w:sz w:val="24"/>
          <w:szCs w:val="24"/>
          <w:lang w:val="en-US" w:eastAsia="en-US" w:bidi="en-US"/>
        </w:rPr>
        <w:t>Приводимый перечень основной и дополнительной литературы должен содержать минимум наименований (</w:t>
      </w:r>
      <w:r>
        <w:rPr>
          <w:rFonts w:ascii="Liberation Serif" w:hAnsi="Liberation Serif" w:eastAsia="DejaVu Sans" w:cs="DejaVu Sans"/>
          <w:sz w:val="24"/>
          <w:szCs w:val="24"/>
          <w:lang w:eastAsia="en-US" w:bidi="en-US" w:val="en-US"/>
        </w:rPr>
        <w:t>max</w:t>
      </w:r>
      <w:r>
        <w:rPr>
          <w:rFonts w:ascii="Liberation Serif" w:hAnsi="Liberation Serif" w:eastAsia="DejaVu Sans" w:cs="DejaVu Sans"/>
          <w:sz w:val="24"/>
          <w:szCs w:val="24"/>
          <w:lang w:val="en-US" w:eastAsia="en-US" w:bidi="en-US"/>
        </w:rPr>
        <w:t xml:space="preserve"> 5-10), преимущественно размещенной в электронно-библиотечных системах, на которые у ВШЭ есть подписка (Реестр прилагается).</w:t>
      </w:r>
    </w:p>
    <w:p>
      <w:r>
        <w:rPr>
          <w:rFonts w:ascii="Liberation Serif" w:hAnsi="Liberation Serif" w:eastAsia="DejaVu Sans" w:cs="DejaVu Sans"/>
          <w:sz w:val="24"/>
          <w:szCs w:val="24"/>
          <w:lang w:val="en-US" w:eastAsia="en-US" w:bidi="en-US"/>
        </w:rPr>
        <w:t>В случае отсутствия литературы в ЭБС указываются печатные издания, укомплектованные исходя из расчета требований ФГОС ВО.</w:t>
      </w:r>
    </w:p>
  </w:comment>
  <w:comment w:id="10" w:author="Скворцова Анна Анатольевна" w:date="2019-01-18T15:01:00Z" w:initials="САА">
    <w:p>
      <w:r>
        <w:rPr>
          <w:rFonts w:ascii="Liberation Serif" w:hAnsi="Liberation Serif" w:eastAsia="DejaVu Sans" w:cs="DejaVu Sans"/>
          <w:sz w:val="24"/>
          <w:szCs w:val="24"/>
          <w:lang w:val="en-US" w:eastAsia="en-US" w:bidi="en-US"/>
        </w:rPr>
        <w:t>Это пример оформления учебника из электронной библиотеки!!!! Просьба оформлять литературу в соответствии с правилами библиографического описания</w:t>
      </w:r>
    </w:p>
  </w:comment>
  <w:comment w:id="11" w:author="Скворцова Анна Анатольевна" w:date="2019-01-16T16:48:00Z" w:initials="САА">
    <w:p>
      <w:r>
        <w:rPr>
          <w:rFonts w:ascii="Liberation Serif" w:hAnsi="Liberation Serif" w:eastAsia="DejaVu Sans" w:cs="DejaVu Sans"/>
          <w:sz w:val="24"/>
          <w:szCs w:val="24"/>
          <w:lang w:val="en-US" w:eastAsia="en-US" w:bidi="en-US"/>
        </w:rPr>
        <w:t>Выбираются основные, имеющиеся в ВШЭ на основе лицензионных соглашений (реестр прилагается)</w:t>
      </w:r>
    </w:p>
  </w:comment>
  <w:comment w:id="12" w:author="Скворцова Анна Анатольевна" w:date="2019-01-16T16:47:00Z" w:initials="САА">
    <w:p>
      <w:r>
        <w:rPr>
          <w:rFonts w:ascii="Liberation Serif" w:hAnsi="Liberation Serif" w:eastAsia="DejaVu Sans" w:cs="DejaVu Sans"/>
          <w:sz w:val="24"/>
          <w:szCs w:val="24"/>
          <w:lang w:val="en-US" w:eastAsia="en-US" w:bidi="en-US"/>
        </w:rPr>
        <w:t>Необходимость и наличие прописывается в соответствии с требованиями ФГОС ВО.</w:t>
      </w:r>
    </w:p>
    <w:p>
      <w:r>
        <w:rPr>
          <w:rFonts w:ascii="Liberation Serif" w:hAnsi="Liberation Serif" w:eastAsia="DejaVu Sans" w:cs="DejaVu Sans"/>
          <w:sz w:val="24"/>
          <w:szCs w:val="24"/>
          <w:lang w:val="en-US" w:eastAsia="en-US" w:bidi="en-US"/>
        </w:rPr>
        <w:t xml:space="preserve"> Могут быть использованы электронные информационные ресурсы библиотеки (реестр ПО прилагается)</w:t>
      </w:r>
    </w:p>
  </w:comment>
  <w:comment w:id="13" w:author="Скворцова Анна Анатольевна" w:date="2019-01-16T16:55:00Z" w:initials="САА">
    <w:p>
      <w:r>
        <w:rPr>
          <w:rFonts w:ascii="Liberation Serif" w:hAnsi="Liberation Serif" w:eastAsia="DejaVu Sans" w:cs="DejaVu Sans"/>
          <w:sz w:val="24"/>
          <w:szCs w:val="24"/>
          <w:lang w:val="en-US" w:eastAsia="en-US" w:bidi="en-US"/>
        </w:rPr>
        <w:t>Описываются технические возможности аудиторного фонда, используемого в целях преподавания дисциплины</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Wingdings">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Wingdings" w:hAnsi="Wingdings" w:cs="Wingdings"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4"/>
      <w:numFmt w:val="upperRoman"/>
      <w:lvlText w:val="%1."/>
      <w:lvlJc w:val="righ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lvl w:ilvl="0">
      <w:start w:val="5"/>
      <w:numFmt w:val="upperRoman"/>
      <w:lvlText w:val="%1."/>
      <w:lvlJc w:val="right"/>
      <w:pPr>
        <w:tabs>
          <w:tab w:val="num" w:pos="720"/>
        </w:tabs>
        <w:ind w:left="720" w:hanging="360"/>
      </w:pPr>
    </w:lvl>
    <w:lvl w:ilvl="1">
      <w:start w:val="1"/>
      <w:numFmt w:val="decimal"/>
      <w:lvlText w:val="%1.%2"/>
      <w:lvlJc w:val="left"/>
      <w:pPr>
        <w:ind w:left="927" w:hanging="360"/>
      </w:pPr>
      <w:rPr>
        <w:b/>
        <w:rFonts w:ascii="Times New Roman" w:hAnsi="Times New Roman"/>
      </w:r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800"/>
      </w:pPr>
    </w:lvl>
  </w:abstractNum>
  <w:abstractNum w:abstractNumId="7">
    <w:lvl w:ilvl="0">
      <w:start w:val="1"/>
      <w:numFmt w:val="decimal"/>
      <w:lvlText w:val="%1"/>
      <w:lvlJc w:val="left"/>
      <w:pPr>
        <w:ind w:left="0" w:hanging="0"/>
      </w:pPr>
    </w:lvl>
    <w:lvl w:ilvl="1">
      <w:start w:val="1"/>
      <w:numFmt w:val="decimal"/>
      <w:lvlText w:val="%2."/>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link w:val="10"/>
    <w:uiPriority w:val="9"/>
    <w:qFormat/>
    <w:rsid w:val="00967d8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link w:val="20"/>
    <w:uiPriority w:val="9"/>
    <w:semiHidden/>
    <w:unhideWhenUsed/>
    <w:qFormat/>
    <w:rsid w:val="0068729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sid w:val="00967d87"/>
    <w:rPr>
      <w:rFonts w:ascii="Calibri Light" w:hAnsi="Calibri Light" w:eastAsia="" w:cs="" w:asciiTheme="majorHAnsi" w:cstheme="majorBidi" w:eastAsiaTheme="majorEastAsia" w:hAnsiTheme="majorHAnsi"/>
      <w:color w:val="2E74B5" w:themeColor="accent1" w:themeShade="bf"/>
      <w:sz w:val="32"/>
      <w:szCs w:val="32"/>
    </w:rPr>
  </w:style>
  <w:style w:type="character" w:styleId="2" w:customStyle="1">
    <w:name w:val="Заголовок 2 Знак"/>
    <w:basedOn w:val="DefaultParagraphFont"/>
    <w:link w:val="2"/>
    <w:uiPriority w:val="9"/>
    <w:semiHidden/>
    <w:qFormat/>
    <w:rsid w:val="0068729c"/>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2" w:customStyle="1">
    <w:name w:val="Текст выноски Знак"/>
    <w:basedOn w:val="DefaultParagraphFont"/>
    <w:link w:val="a5"/>
    <w:uiPriority w:val="99"/>
    <w:semiHidden/>
    <w:qFormat/>
    <w:rsid w:val="00712bf4"/>
    <w:rPr>
      <w:rFonts w:ascii="Segoe UI" w:hAnsi="Segoe UI" w:cs="Segoe UI"/>
      <w:sz w:val="18"/>
      <w:szCs w:val="18"/>
    </w:rPr>
  </w:style>
  <w:style w:type="character" w:styleId="Annotationreference">
    <w:name w:val="annotation reference"/>
    <w:basedOn w:val="DefaultParagraphFont"/>
    <w:uiPriority w:val="99"/>
    <w:semiHidden/>
    <w:unhideWhenUsed/>
    <w:qFormat/>
    <w:rsid w:val="00b629d5"/>
    <w:rPr>
      <w:sz w:val="16"/>
      <w:szCs w:val="16"/>
    </w:rPr>
  </w:style>
  <w:style w:type="character" w:styleId="Style13" w:customStyle="1">
    <w:name w:val="Текст примечания Знак"/>
    <w:basedOn w:val="DefaultParagraphFont"/>
    <w:link w:val="a9"/>
    <w:uiPriority w:val="99"/>
    <w:qFormat/>
    <w:rsid w:val="00b629d5"/>
    <w:rPr>
      <w:sz w:val="20"/>
      <w:szCs w:val="20"/>
    </w:rPr>
  </w:style>
  <w:style w:type="character" w:styleId="Style14" w:customStyle="1">
    <w:name w:val="Тема примечания Знак"/>
    <w:basedOn w:val="Style13"/>
    <w:link w:val="ab"/>
    <w:uiPriority w:val="99"/>
    <w:semiHidden/>
    <w:qFormat/>
    <w:rsid w:val="00b629d5"/>
    <w:rPr>
      <w:b/>
      <w:bCs/>
      <w:sz w:val="20"/>
      <w:szCs w:val="20"/>
    </w:rPr>
  </w:style>
  <w:style w:type="character" w:styleId="Style15" w:customStyle="1">
    <w:name w:val="Текст концевой сноски Знак"/>
    <w:basedOn w:val="DefaultParagraphFont"/>
    <w:link w:val="ad"/>
    <w:semiHidden/>
    <w:qFormat/>
    <w:rsid w:val="00db7d1f"/>
    <w:rPr>
      <w:rFonts w:ascii="Times New Roman" w:hAnsi="Times New Roman" w:eastAsia="Times New Roman" w:cs="Times New Roman"/>
      <w:sz w:val="20"/>
      <w:szCs w:val="20"/>
      <w:lang w:eastAsia="ru-RU"/>
    </w:rPr>
  </w:style>
  <w:style w:type="character" w:styleId="InternetLink">
    <w:name w:val="Internet Link"/>
    <w:basedOn w:val="DefaultParagraphFont"/>
    <w:uiPriority w:val="99"/>
    <w:unhideWhenUsed/>
    <w:rsid w:val="00d350af"/>
    <w:rPr>
      <w:color w:val="0563C1" w:themeColor="hyperlink"/>
      <w:u w:val="single"/>
    </w:rPr>
  </w:style>
  <w:style w:type="character" w:styleId="ListLabel1">
    <w:name w:val="ListLabel 1"/>
    <w:qFormat/>
    <w:rPr>
      <w:rFonts w:ascii="Times New Roman" w:hAnsi="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Times New Roman" w:cs="Times New Roman"/>
      <w:szCs w:val="24"/>
      <w:highlight w:val="yellow"/>
    </w:rPr>
  </w:style>
  <w:style w:type="character" w:styleId="ListLabel50">
    <w:name w:val="ListLabel 50"/>
    <w:qFormat/>
    <w:rPr>
      <w:sz w:val="20"/>
    </w:rPr>
  </w:style>
  <w:style w:type="character" w:styleId="ListLabel51">
    <w:name w:val="ListLabel 51"/>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f7447"/>
    <w:pPr>
      <w:spacing w:before="0" w:after="160"/>
      <w:ind w:left="720" w:hanging="0"/>
      <w:contextualSpacing/>
    </w:pPr>
    <w:rPr/>
  </w:style>
  <w:style w:type="paragraph" w:styleId="NormalWeb">
    <w:name w:val="Normal (Web)"/>
    <w:basedOn w:val="Normal"/>
    <w:uiPriority w:val="99"/>
    <w:unhideWhenUsed/>
    <w:qFormat/>
    <w:rsid w:val="000f7447"/>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712bf4"/>
    <w:pPr>
      <w:spacing w:lineRule="auto" w:line="240" w:before="0" w:after="0"/>
    </w:pPr>
    <w:rPr>
      <w:rFonts w:ascii="Segoe UI" w:hAnsi="Segoe UI" w:cs="Segoe UI"/>
      <w:sz w:val="18"/>
      <w:szCs w:val="18"/>
    </w:rPr>
  </w:style>
  <w:style w:type="paragraph" w:styleId="Annotationtext">
    <w:name w:val="annotation text"/>
    <w:basedOn w:val="Normal"/>
    <w:link w:val="aa"/>
    <w:uiPriority w:val="99"/>
    <w:unhideWhenUsed/>
    <w:qFormat/>
    <w:rsid w:val="00b629d5"/>
    <w:pPr>
      <w:spacing w:lineRule="auto" w:line="240"/>
    </w:pPr>
    <w:rPr>
      <w:sz w:val="20"/>
      <w:szCs w:val="20"/>
    </w:rPr>
  </w:style>
  <w:style w:type="paragraph" w:styleId="Annotationsubject">
    <w:name w:val="annotation subject"/>
    <w:basedOn w:val="Annotationtext"/>
    <w:link w:val="ac"/>
    <w:uiPriority w:val="99"/>
    <w:semiHidden/>
    <w:unhideWhenUsed/>
    <w:qFormat/>
    <w:rsid w:val="00b629d5"/>
    <w:pPr/>
    <w:rPr>
      <w:b/>
      <w:bCs/>
    </w:rPr>
  </w:style>
  <w:style w:type="paragraph" w:styleId="Endnote">
    <w:name w:val="Endnote Text"/>
    <w:basedOn w:val="Normal"/>
    <w:link w:val="ae"/>
    <w:semiHidden/>
    <w:rsid w:val="00db7d1f"/>
    <w:pPr>
      <w:overflowPunct w:val="true"/>
      <w:spacing w:lineRule="auto" w:line="240" w:before="0" w:after="0"/>
      <w:textAlignment w:val="baseline"/>
    </w:pPr>
    <w:rPr>
      <w:rFonts w:ascii="Times New Roman" w:hAnsi="Times New Roman" w:eastAsia="Times New Roman" w:cs="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0a6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kolay.vereshchagin@gmail.com" TargetMode="External"/><Relationship Id="rId3" Type="http://schemas.openxmlformats.org/officeDocument/2006/relationships/hyperlink" Target="http://www.mccme.ru/free-books/shen/shen-logic-part2-2.pdf" TargetMode="External"/><Relationship Id="rId4" Type="http://schemas.openxmlformats.org/officeDocument/2006/relationships/hyperlink" Target="http://www.mccme.ru/free-books/shen/shen-logic-part2-2.pdf" TargetMode="External"/><Relationship Id="rId5" Type="http://schemas.openxmlformats.org/officeDocument/2006/relationships/hyperlink" Target="https://www.mccme.ru/~anromash/courses/expanders-notes-2014.pdf" TargetMode="External"/><Relationship Id="rId6" Type="http://schemas.openxmlformats.org/officeDocument/2006/relationships/hyperlink" Target="https://arxiv.org/abs/0903.0544" TargetMode="Externa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7166-6EA4-407B-8ED9-9990CBCF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Application>LibreOffice/6.0.7.3$Linux_X86_64 LibreOffice_project/00m0$Build-3</Application>
  <Pages>7</Pages>
  <Words>1766</Words>
  <Characters>12346</Characters>
  <CharactersWithSpaces>14035</CharactersWithSpaces>
  <Paragraphs>133</Paragraphs>
  <Company>НИУ ВШЭ</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2019-01-17T08:06:00Z</dcterms:created>
  <dc:creator>Скворцова Анна Анатольевна</dc:creator>
  <dc:description/>
  <dc:language>en-US</dc:language>
  <cp:lastModifiedBy/>
  <cp:lastPrinted>2019-01-18T06:55:00Z</cp:lastPrinted>
  <dcterms:modified xsi:type="dcterms:W3CDTF">2019-01-24T12:57:40Z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НИУ ВШЭ</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