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0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right="0"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Исследование операций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Академическим советом ООП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 № от </w:t>
      </w:r>
      <w:commentRangeStart w:id="0"/>
      <w:r>
        <w:rPr>
          <w:rFonts w:eastAsia="Times New Roman" w:cs="Times New Roman" w:ascii="Times New Roman" w:hAnsi="Times New Roman"/>
          <w:sz w:val="24"/>
          <w:szCs w:val="24"/>
        </w:rPr>
        <w:t>«__»_____20__ г.</w:t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7"/>
        <w:tblW w:w="935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Жукова Галина Николаевна, к.ф.-м.н., доцент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commentRangeStart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 изучения дисциплины</w:t>
            </w:r>
            <w:commentRangeEnd w:id="1"/>
            <w:r>
              <w:commentReference w:id="1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без использования онлайн курса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0"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lang w:eastAsia="en-US"/>
        </w:rPr>
      </w:pPr>
      <w:r>
        <w:rPr>
          <w:b/>
          <w:lang w:eastAsia="en-US"/>
        </w:rPr>
        <w:t>ЦЕЛЬ, РЕЗУЛЬТАТЫ ОСВОЕНИЯ ДИСЦИПЛИНЫ И ПРЕРЕКВИЗИТЫ</w:t>
      </w:r>
    </w:p>
    <w:p>
      <w:pPr>
        <w:pStyle w:val="Normal"/>
        <w:spacing w:lineRule="auto" w:line="228" w:before="0" w:after="0"/>
        <w:ind w:right="40" w:firstLine="567"/>
        <w:jc w:val="both"/>
        <w:rPr/>
      </w:pPr>
      <w:commentRangeStart w:id="2"/>
      <w:r>
        <w:rPr>
          <w:rFonts w:eastAsia="Times New Roman" w:cs="Times New Roman" w:ascii="Times New Roman" w:hAnsi="Times New Roman"/>
          <w:sz w:val="24"/>
          <w:szCs w:val="24"/>
        </w:rPr>
        <w:t xml:space="preserve">Целями освоения </w:t>
      </w:r>
      <w:r>
        <w:rPr>
          <w:rFonts w:eastAsia="Times New Roman" w:cs="Times New Roman" w:ascii="Times New Roman" w:hAnsi="Times New Roman"/>
          <w:sz w:val="24"/>
          <w:szCs w:val="24"/>
        </w:rPr>
      </w:r>
      <w:commentRangeEnd w:id="2"/>
      <w:r>
        <w:commentReference w:id="2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дисциплины «Исследование операций» являются: </w:t>
      </w:r>
    </w:p>
    <w:p>
      <w:pPr>
        <w:pStyle w:val="Style24"/>
        <w:numPr>
          <w:ilvl w:val="0"/>
          <w:numId w:val="8"/>
        </w:numPr>
        <w:ind w:left="360" w:right="0" w:hanging="357"/>
        <w:rPr/>
      </w:pPr>
      <w:r>
        <w:rPr/>
        <w:t>формирование у студентов профессиональных компетенций, необходимых для принятия научно-обоснованных решений</w:t>
      </w:r>
    </w:p>
    <w:p>
      <w:pPr>
        <w:pStyle w:val="Style24"/>
        <w:numPr>
          <w:ilvl w:val="0"/>
          <w:numId w:val="8"/>
        </w:numPr>
        <w:ind w:left="360" w:right="0" w:hanging="357"/>
        <w:rPr/>
      </w:pPr>
      <w:r>
        <w:rPr/>
        <w:t>овладение основными методами решения оптимизационных задач</w:t>
      </w:r>
    </w:p>
    <w:p>
      <w:pPr>
        <w:pStyle w:val="Style24"/>
        <w:numPr>
          <w:ilvl w:val="0"/>
          <w:numId w:val="8"/>
        </w:numPr>
        <w:ind w:left="360" w:right="0" w:hanging="357"/>
        <w:rPr/>
      </w:pPr>
      <w:r>
        <w:rPr/>
        <w:t>приобретение навыка моделирования экономических задач, построения детерминированных и стохастических моделей</w:t>
      </w:r>
    </w:p>
    <w:p>
      <w:pPr>
        <w:pStyle w:val="Style24"/>
        <w:numPr>
          <w:ilvl w:val="0"/>
          <w:numId w:val="0"/>
        </w:numPr>
        <w:spacing w:lineRule="auto" w:line="228" w:before="0" w:after="0"/>
        <w:ind w:left="1066" w:right="40" w:hanging="0"/>
        <w:jc w:val="both"/>
        <w:rPr/>
      </w:pPr>
      <w:r>
        <w:rPr/>
      </w:r>
    </w:p>
    <w:p>
      <w:pPr>
        <w:pStyle w:val="Normal"/>
        <w:spacing w:lineRule="exact" w:line="14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eastAsia="Times New Roman" w:cs="Times New Roman" w:ascii="Times New Roman" w:hAnsi="Times New Roman"/>
          <w:sz w:val="24"/>
          <w:szCs w:val="24"/>
        </w:rPr>
        <w:t>В результате освоения дисциплины</w:t>
      </w:r>
      <w:r>
        <w:rPr>
          <w:rFonts w:eastAsia="Times New Roman" w:cs="Times New Roman" w:ascii="Times New Roman" w:hAnsi="Times New Roman"/>
          <w:sz w:val="24"/>
          <w:szCs w:val="24"/>
        </w:rPr>
      </w:r>
      <w:commentRangeEnd w:id="3"/>
      <w:r>
        <w:commentReference w:id="3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студент должен:</w:t>
      </w:r>
    </w:p>
    <w:p>
      <w:pPr>
        <w:pStyle w:val="Normal"/>
        <w:spacing w:lineRule="exact" w:line="12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методы решения задач линейного, нелинейного и динамического программирования,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методы решения транспортной задачи и задачи коммивояжера,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методы теории массового обслуживания и теории игр.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применять изученные методы для решения практических задач,</w:t>
      </w:r>
    </w:p>
    <w:p>
      <w:pPr>
        <w:pStyle w:val="Normal"/>
        <w:tabs>
          <w:tab w:val="left" w:pos="87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анализировать устойчивость решения задачи;</w:t>
      </w:r>
    </w:p>
    <w:p>
      <w:pPr>
        <w:pStyle w:val="Normal"/>
        <w:tabs>
          <w:tab w:val="left" w:pos="86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-определять границы применимости изученных методов решения задач;</w:t>
      </w:r>
    </w:p>
    <w:p>
      <w:pPr>
        <w:pStyle w:val="Normal"/>
        <w:tabs>
          <w:tab w:val="left" w:pos="1071" w:leader="none"/>
        </w:tabs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интерпретировать результаты расчетов.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владеть:</w:t>
      </w:r>
    </w:p>
    <w:p>
      <w:pPr>
        <w:pStyle w:val="Normal"/>
        <w:tabs>
          <w:tab w:val="left" w:pos="1009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использования методов решения задач, рассмотренных в рамках курса, в важнейших практических приложениях;</w:t>
      </w:r>
    </w:p>
    <w:p>
      <w:pPr>
        <w:pStyle w:val="Normal"/>
        <w:tabs>
          <w:tab w:val="left" w:pos="840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обработки и интерпретации результатов расчетов;</w:t>
      </w:r>
    </w:p>
    <w:p>
      <w:pPr>
        <w:pStyle w:val="Normal"/>
        <w:tabs>
          <w:tab w:val="left" w:pos="105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методами решения задач линейного, нелинейного и динамического программирования,</w:t>
      </w:r>
    </w:p>
    <w:p>
      <w:pPr>
        <w:pStyle w:val="Normal"/>
        <w:tabs>
          <w:tab w:val="left" w:pos="98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применения основных методов теории массового обслуживания и теории игр для решения естественнонаучных задач.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commentRangeStart w:id="4"/>
      <w:r>
        <w:rPr>
          <w:rFonts w:cs="Times New Roman" w:ascii="Times New Roman" w:hAnsi="Times New Roman"/>
          <w:sz w:val="24"/>
          <w:szCs w:val="24"/>
        </w:rPr>
        <w:t>Изучение дисциплины «</w:t>
      </w:r>
      <w:r>
        <w:rPr>
          <w:rFonts w:eastAsia="Times New Roman" w:cs="Times New Roman" w:ascii="Times New Roman" w:hAnsi="Times New Roman"/>
          <w:sz w:val="24"/>
          <w:szCs w:val="24"/>
        </w:rPr>
        <w:t>Исследование операци</w:t>
      </w:r>
      <w:r>
        <w:rPr>
          <w:rFonts w:cs="Times New Roman" w:ascii="Times New Roman" w:hAnsi="Times New Roman"/>
          <w:sz w:val="24"/>
          <w:szCs w:val="24"/>
        </w:rPr>
        <w:t>» базируется на следующих дисциплинах</w:t>
      </w:r>
      <w:r>
        <w:rPr>
          <w:rFonts w:cs="Times New Roman" w:ascii="Times New Roman" w:hAnsi="Times New Roman"/>
          <w:sz w:val="24"/>
          <w:szCs w:val="24"/>
        </w:rPr>
      </w:r>
      <w:commentRangeEnd w:id="4"/>
      <w:r>
        <w:commentReference w:id="4"/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алгебра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математический анализ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теория вероятностей и математическая статистика.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>
      <w:pPr>
        <w:pStyle w:val="Style24"/>
        <w:numPr>
          <w:ilvl w:val="0"/>
          <w:numId w:val="0"/>
        </w:numPr>
        <w:ind w:left="1066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знать точные формулировки основных понятий, относящихся к теории матриц и определителей, основные теоремы о системах линейных уравнений, матрицах и определителях, линейных пространствах, линейных операторах, квадратичных формах;</w:t>
      </w:r>
    </w:p>
    <w:p>
      <w:pPr>
        <w:pStyle w:val="Style24"/>
        <w:numPr>
          <w:ilvl w:val="0"/>
          <w:numId w:val="0"/>
        </w:numPr>
        <w:ind w:left="1066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знать точные формулировки основных понятий и теорем, относящихся к дифференциальному и интегральному исчислению;</w:t>
      </w:r>
    </w:p>
    <w:p>
      <w:pPr>
        <w:pStyle w:val="Style24"/>
        <w:numPr>
          <w:ilvl w:val="0"/>
          <w:numId w:val="0"/>
        </w:numPr>
        <w:spacing w:before="0" w:after="0"/>
        <w:ind w:left="1066" w:right="0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знать точные формулировки основных понятий и теорем курса теории вероятностей и математической статистики.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commentRangeStart w:id="5"/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  <w:commentRangeEnd w:id="5"/>
      <w:r>
        <w:commentReference w:id="5"/>
      </w:r>
      <w:r>
        <w:rPr>
          <w:b/>
          <w:bCs/>
          <w:color w:val="000000"/>
        </w:rPr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Тема 1 Линейное программирование</w:t>
      </w:r>
    </w:p>
    <w:p>
      <w:pPr>
        <w:pStyle w:val="Normal"/>
        <w:jc w:val="both"/>
        <w:rPr/>
      </w:pPr>
      <w:r>
        <w:rPr/>
        <w:t>Постановка задачи линейного программирования, основные понятия. Графический метод решения задачи линейного программирования. Канонический вид задачи линейного программирования. Базисные и свободные переменные. Симплекс таблица. Двойственная задача линейного программирования. Двойственные переменные в последней симплекс таблице. Двойственные оценки. Анализ чувствительности. Целочисленное линейное программирование. Метод Гомори. Метод ветвей и границ.</w:t>
      </w:r>
    </w:p>
    <w:p>
      <w:pPr>
        <w:pStyle w:val="Style25"/>
        <w:numPr>
          <w:ilvl w:val="0"/>
          <w:numId w:val="0"/>
        </w:numPr>
        <w:ind w:left="709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Тема 2. Нелинейное программирование</w:t>
      </w:r>
    </w:p>
    <w:p>
      <w:pPr>
        <w:pStyle w:val="Normal"/>
        <w:jc w:val="both"/>
        <w:rPr/>
      </w:pPr>
      <w:r>
        <w:rPr/>
        <w:t xml:space="preserve">Условный экстремум. Метод множителей Лагранжа. Выпуклое программирование. Кусочно-линейная аппроксимация. Методы спуска. Градиентный метод. 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Тема 3. Транспортная задача </w:t>
      </w:r>
    </w:p>
    <w:p>
      <w:pPr>
        <w:pStyle w:val="Normal"/>
        <w:jc w:val="both"/>
        <w:rPr/>
      </w:pPr>
      <w:r>
        <w:rPr/>
        <w:t>Метод северо-западного угла и минимальной стоимости для нахождения допустимого решения. Метод потенциалов.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Тема 4. Задача коммивояжера </w:t>
      </w:r>
    </w:p>
    <w:p>
      <w:pPr>
        <w:pStyle w:val="Normal"/>
        <w:jc w:val="both"/>
        <w:rPr/>
      </w:pPr>
      <w:r>
        <w:rPr/>
        <w:t>Матричное представление задачи. Жадный алгоритм поиска допустимого решения. Метод ветвей и границ.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u w:val="single"/>
        </w:rPr>
      </w:pPr>
      <w:r>
        <w:rPr>
          <w:u w:val="single"/>
        </w:rPr>
        <w:t>Т</w:t>
      </w:r>
      <w:r>
        <w:rPr>
          <w:b/>
          <w:bCs/>
          <w:u w:val="none"/>
        </w:rPr>
        <w:t>ема 5. Динамическое программирование</w:t>
      </w:r>
    </w:p>
    <w:p>
      <w:pPr>
        <w:pStyle w:val="Normal"/>
        <w:jc w:val="both"/>
        <w:rPr/>
      </w:pPr>
      <w:r>
        <w:rPr/>
        <w:t xml:space="preserve">Постановка задачи динамического программирования. Принцип оптимальности. Уравнения Беллмана. Задача о распределении капиталовложений. Анализ чувствительности. 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Тема 6. Теория массового обслуживания</w:t>
      </w:r>
    </w:p>
    <w:p>
      <w:pPr>
        <w:pStyle w:val="Normal"/>
        <w:jc w:val="both"/>
        <w:rPr/>
      </w:pPr>
      <w:r>
        <w:rPr/>
        <w:t xml:space="preserve">Основные понятия ТМО. Классификация систем массового обслуживания. Марковский случайный процесс. Потоки событий. Уравнения Колмогорова. Процесс гибели и размножения. </w:t>
      </w:r>
    </w:p>
    <w:p>
      <w:pPr>
        <w:pStyle w:val="Style25"/>
        <w:numPr>
          <w:ilvl w:val="0"/>
          <w:numId w:val="0"/>
        </w:numPr>
        <w:ind w:left="709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Тема 7. Теория игр и теория принятия решений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Понятие игровой модели. Седловая точка. Решение матричной игры в смешанных стратегиях. Графическое решение матричной игры. Сведение матричной игры к задаче линейного программирования. Многокритериальные задачи. Критерии Вальда, Гурвица, Сэвиджа, Лапласа. Оптимальность по Парето.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11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commentRangeStart w:id="6"/>
      <w:r>
        <w:rPr>
          <w:rFonts w:cs="Times New Roman" w:ascii="Times New Roman" w:hAnsi="Times New Roman"/>
          <w:b/>
          <w:sz w:val="24"/>
          <w:szCs w:val="24"/>
        </w:rPr>
        <w:t>ОЦЕНИВАНИЕ</w:t>
      </w:r>
      <w:commentRangeEnd w:id="6"/>
      <w:r>
        <w:commentReference w:id="6"/>
      </w: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Оценку за работу на практических занятиях Отекущая преподаватель выставляет в рабочую ведомость. Накопленная оценка Онакопленная вычисляется как среднее арифметическое оценок Отекущая за все занятия. Преподаватель оценивает работу студентов на семинарских занятиях по результатам контрольных работ. 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диплом выставляется результирующая оценка по учебной дисциплине.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Результирующая оценка за дисциплину рассчитывается следующим образом: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Орезульт = 0,5*Онакопленная + 0,5*Оэкзамен</w:t>
      </w:r>
    </w:p>
    <w:p>
      <w:pPr>
        <w:pStyle w:val="Normal"/>
        <w:spacing w:lineRule="exact" w:line="32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Округление результирующей оценки производится до целого по арифметическим правилам. На пересдаче студенту предоставляется возможность получить дополнительный балл для компенсации оценки за текущий контроль.</w:t>
      </w:r>
    </w:p>
    <w:p>
      <w:pPr>
        <w:pStyle w:val="Normal"/>
        <w:numPr>
          <w:ilvl w:val="0"/>
          <w:numId w:val="3"/>
        </w:numPr>
        <w:tabs>
          <w:tab w:val="left" w:pos="211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commentRangeStart w:id="7"/>
      <w:r>
        <w:rPr>
          <w:rFonts w:cs="Times New Roman" w:ascii="Times New Roman" w:hAnsi="Times New Roman"/>
          <w:b/>
          <w:sz w:val="24"/>
          <w:szCs w:val="24"/>
        </w:rPr>
        <w:t>ПРИМЕРЫ ОЦЕНОЧНЫХ СРЕДСТВ</w:t>
      </w:r>
      <w:commentRangeEnd w:id="7"/>
      <w:r>
        <w:commentReference w:id="7"/>
      </w: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Оценочные средства для текущего контроля студента</w:t>
      </w:r>
    </w:p>
    <w:p>
      <w:pPr>
        <w:pStyle w:val="Normal"/>
        <w:rPr/>
      </w:pPr>
      <w:r>
        <w:rPr/>
        <w:t>На каждом занятии студенты выполняют контрольную работу длительностью 10-20 минут, в зависимости от сложности задания.</w:t>
      </w:r>
    </w:p>
    <w:p>
      <w:pPr>
        <w:pStyle w:val="Normal"/>
        <w:rPr/>
      </w:pPr>
      <w:r>
        <w:rPr/>
        <w:t>Примеры заданий контрольных работ:</w:t>
      </w:r>
    </w:p>
    <w:p>
      <w:pPr>
        <w:pStyle w:val="Normal"/>
        <w:numPr>
          <w:ilvl w:val="0"/>
          <w:numId w:val="9"/>
        </w:numPr>
        <w:rPr/>
      </w:pPr>
      <w:r>
        <w:rPr/>
        <w:t>Решить графически задачу линейного программирования</w:t>
      </w:r>
    </w:p>
    <w:p>
      <w:pPr>
        <w:pStyle w:val="Normal"/>
        <w:rPr>
          <w:lang w:val="ru-RU" w:eastAsia="ru-RU"/>
        </w:rPr>
      </w:pPr>
      <w:r>
        <w:rPr/>
        <w:drawing>
          <wp:inline distT="0" distB="0" distL="0" distR="0">
            <wp:extent cx="1257300" cy="656590"/>
            <wp:effectExtent l="0" t="0" r="0" b="0"/>
            <wp:docPr id="1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9"/>
        </w:numPr>
        <w:rPr/>
      </w:pPr>
      <w:r>
        <w:rPr/>
        <w:t>Решить симплекс-методом задачу линейного программирования</w:t>
      </w:r>
    </w:p>
    <w:p>
      <w:pPr>
        <w:pStyle w:val="Normal"/>
        <w:rPr>
          <w:lang w:val="ru-RU" w:eastAsia="ru-RU"/>
        </w:rPr>
      </w:pPr>
      <w:r>
        <w:rPr/>
        <w:drawing>
          <wp:inline distT="0" distB="0" distL="0" distR="0">
            <wp:extent cx="1333500" cy="665480"/>
            <wp:effectExtent l="0" t="0" r="0" b="0"/>
            <wp:docPr id="2" name="Рисунок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9"/>
        </w:numPr>
        <w:rPr/>
      </w:pPr>
      <w:r>
        <w:rPr/>
        <w:t>Выписать решение двойственной задачи линейного программирования и двойственные оценки ресурсов по симплекс-таблице</w:t>
      </w:r>
    </w:p>
    <w:tbl>
      <w:tblPr>
        <w:tblW w:w="5770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61"/>
        <w:gridCol w:w="959"/>
        <w:gridCol w:w="960"/>
        <w:gridCol w:w="961"/>
        <w:gridCol w:w="960"/>
        <w:gridCol w:w="968"/>
      </w:tblGrid>
      <w:tr>
        <w:trPr>
          <w:trHeight w:val="300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3/16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5/32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6      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-  1/8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1/16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2      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  1/16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  7/32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46      </w:t>
            </w:r>
          </w:p>
        </w:tc>
      </w:tr>
    </w:tbl>
    <w:p>
      <w:pPr>
        <w:pStyle w:val="Normal"/>
        <w:numPr>
          <w:ilvl w:val="0"/>
          <w:numId w:val="9"/>
        </w:numPr>
        <w:rPr/>
      </w:pPr>
      <w:r>
        <w:rPr/>
        <w:t>Составить отсечение Гомори для полностью целочисленной задачи линейного программирования</w:t>
      </w:r>
    </w:p>
    <w:tbl>
      <w:tblPr>
        <w:tblW w:w="6470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00"/>
        <w:gridCol w:w="860"/>
        <w:gridCol w:w="760"/>
        <w:gridCol w:w="100"/>
        <w:gridCol w:w="900"/>
        <w:gridCol w:w="760"/>
        <w:gridCol w:w="2"/>
        <w:gridCol w:w="929"/>
        <w:gridCol w:w="69"/>
        <w:gridCol w:w="760"/>
        <w:gridCol w:w="929"/>
      </w:tblGrid>
      <w:tr>
        <w:trPr>
          <w:trHeight w:val="288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10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x3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x4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b</w:t>
            </w:r>
          </w:p>
        </w:tc>
        <w:tc>
          <w:tcPr>
            <w:tcW w:w="1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1      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27/71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3/71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2  1/4 </w:t>
            </w:r>
          </w:p>
        </w:tc>
      </w:tr>
      <w:tr>
        <w:trPr>
          <w:trHeight w:val="287" w:hRule="atLeast"/>
        </w:trPr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x1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1      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- 32/71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28/71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2  1/3 </w:t>
            </w:r>
          </w:p>
        </w:tc>
      </w:tr>
      <w:tr>
        <w:trPr>
          <w:trHeight w:val="300" w:hRule="atLeast"/>
        </w:trPr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F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 xml:space="preserve">0      </w:t>
            </w:r>
          </w:p>
        </w:tc>
        <w:tc>
          <w:tcPr>
            <w:tcW w:w="1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Calibri" w:cs="Calibri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/>
                <w:sz w:val="22"/>
                <w:lang w:eastAsia="ru-RU"/>
              </w:rPr>
              <w:t>7/71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1 56/71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Calibri"/>
                <w:color w:val="000000"/>
                <w:sz w:val="22"/>
                <w:lang w:eastAsia="ru-RU"/>
              </w:rPr>
              <w:t>20  7/12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9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Оценочные средства для промежуточной аттестации</w:t>
      </w:r>
    </w:p>
    <w:p>
      <w:pPr>
        <w:pStyle w:val="Normal"/>
        <w:jc w:val="both"/>
        <w:rPr>
          <w:b/>
          <w:b/>
        </w:rPr>
      </w:pPr>
      <w:r>
        <w:rPr>
          <w:b/>
        </w:rPr>
        <w:t>Вопросы к экзамену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Постановка задачи линейного программирования, основные понятия.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Графический метод решения задачи линейного программирования (на примере).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Канонический вид задачи линейного программирования, переходы между разными представлениями задачи ЛП.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Базисные и свободные переменные в каноническом виде задачи линейного программирования.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Введение и выведение переменной из базиса.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Симплекс таблица, структура, пример.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Схема решения задачи линейного программирования симплекс-методом.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поиск начального решения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оптимизация допустимого решения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критерий оптимальности решения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Симплекс-метод: особенные случаи.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Анализ чувствительности в задаче линейного программирования.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Двойственная задача линейного программирования, связь переменных прямой и двойственной задач.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Двойственные переменные в последней симплекс таблице.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Двойственная задача линейного программирования: двойственные оценки.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Целочисленное линейное программирование. Метод Гомори.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Целочисленное линейное программирование. Метод ветвей и границ.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Условный экстремум.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Метод множителей Лагранжа.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Выпуклое программирование.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Кусочно-линейная аппроксимация.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Методы спуска.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Градиентный метод.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Транспортная задача: постановка задачи, математическая модель.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Транспортная задача: методы поиска допустимого решения.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Транспортная задача: метод потенциалов.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Задача коммивояжера: постановка задачи, математическая модель.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Задача коммивояжера: жадный алгоритм поиска допустимого решения.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Задача коммивояжера: метод ветвей и границ.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Постановка задачи динамического программирования на примере.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Динамическое программирование: принцип оптимальности.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Динамическое программирование: уравнения Беллмана.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Динамическое программирование: задача о распределении капиталовложений.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Динамическое программирование: анализ чувствительности.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Основные понятия теории массового обслуживания.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Классификация систем массового обслуживания.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Марковский случайный процесс.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потоки событий.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уравнения Колмогорова.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Теория массового обслуживания: процесс гибели и размножения.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Понятие игровой модели. Седловая точка.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Решение матричной игры в смешанных стратегиях.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Графическое решение матричной игры. 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Сведение матричной игры к задаче линейного программирования. </w:t>
      </w:r>
    </w:p>
    <w:p>
      <w:pPr>
        <w:pStyle w:val="Normal"/>
        <w:jc w:val="both"/>
        <w:rPr/>
      </w:pPr>
      <w:r>
        <w:rPr/>
        <w:t>Кроме одного теоретического вопроса, студенту предлагается несколько заданий, аналогичных задачам контрольных работ. На экзамене предлагаются задачи, не требующие сложных вычислений, а ориентированные на проверку понимания теории и умения пользоваться ею при решении задач.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Пример заданий экзамена.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1. Составьте функцию Лагранжа для задачи</w:t>
      </w:r>
    </w:p>
    <w:p>
      <w:pPr>
        <w:pStyle w:val="Normal"/>
        <w:jc w:val="both"/>
        <w:rPr/>
      </w:pPr>
      <w:r>
        <w:rPr/>
      </w:r>
      <m:oMath xmlns:m="http://schemas.openxmlformats.org/officeDocument/2006/math">
        <m:m>
          <m:mr>
            <m:e>
              <m:d>
                <m:dPr>
                  <m:begChr m:val="{"/>
                  <m:endChr m:val=""/>
                </m:dPr>
                <m:e>
                  <m:m>
                    <m:mr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mr>
                  </m:m>
                </m:e>
              </m:d>
            </m:e>
          </m:mr>
          <m:mr>
            <m:e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xyz</m:t>
              </m:r>
            </m:e>
          </m:mr>
        </m:m>
      </m:oMath>
    </w:p>
    <w:p>
      <w:pPr>
        <w:pStyle w:val="Normal"/>
        <w:jc w:val="both"/>
        <w:rPr/>
      </w:pPr>
      <w:r>
        <w:rPr/>
        <w:t>2. Вычислите потенциал третьей строки транспортной задачи</w:t>
      </w:r>
    </w:p>
    <w:tbl>
      <w:tblPr>
        <w:tblW w:w="423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20"/>
        <w:gridCol w:w="520"/>
        <w:gridCol w:w="520"/>
        <w:gridCol w:w="520"/>
        <w:gridCol w:w="520"/>
        <w:gridCol w:w="520"/>
        <w:gridCol w:w="519"/>
      </w:tblGrid>
      <w:tr>
        <w:trPr>
          <w:trHeight w:val="372" w:hRule="atLeast"/>
        </w:trPr>
        <w:tc>
          <w:tcPr>
            <w:tcW w:w="5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1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C1</w:t>
            </w:r>
          </w:p>
        </w:tc>
        <w:tc>
          <w:tcPr>
            <w:tcW w:w="520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C2</w:t>
            </w:r>
          </w:p>
        </w:tc>
        <w:tc>
          <w:tcPr>
            <w:tcW w:w="520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520" w:type="dxa"/>
            <w:tcBorders>
              <w:top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M1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M2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M3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2" w:hRule="atLeast"/>
        </w:trPr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jc w:val="right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left w:val="single" w:sz="8" w:space="0" w:color="000001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hanging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Найдите оценку желтой клетки (задача коммивояжера решается методом ветвей и границ)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5770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61"/>
        <w:gridCol w:w="959"/>
        <w:gridCol w:w="960"/>
        <w:gridCol w:w="961"/>
        <w:gridCol w:w="960"/>
        <w:gridCol w:w="968"/>
      </w:tblGrid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i j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0(40)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00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0(?)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0(10)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0(30)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0(10)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0(0)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M</w:t>
            </w:r>
          </w:p>
        </w:tc>
      </w:tr>
    </w:tbl>
    <w:p>
      <w:pPr>
        <w:pStyle w:val="Normal"/>
        <w:spacing w:lineRule="auto" w:line="290"/>
        <w:ind w:left="440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РЕСУРСЫ</w:t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commentRangeStart w:id="8"/>
      <w:r>
        <w:rPr>
          <w:rFonts w:eastAsia="Times New Roman" w:cs="Times New Roman" w:ascii="Times New Roman" w:hAnsi="Times New Roman"/>
          <w:b/>
          <w:szCs w:val="24"/>
        </w:rPr>
        <w:t xml:space="preserve">Основная литература </w:t>
      </w:r>
      <w:commentRangeEnd w:id="8"/>
      <w:r>
        <w:commentReference w:id="8"/>
      </w: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284" w:leader="none"/>
        </w:tabs>
        <w:spacing w:lineRule="auto" w:line="271" w:before="0" w:after="0"/>
        <w:rPr/>
      </w:pPr>
      <w:r>
        <w:rPr>
          <w:rFonts w:eastAsia="Times New Roman" w:cs="Times New Roman" w:ascii="Times New Roman" w:hAnsi="Times New Roman"/>
          <w:szCs w:val="24"/>
          <w:shd w:fill="FFFFFF" w:val="clear"/>
        </w:rPr>
        <w:t xml:space="preserve">Исследование операций в экономике: учебник для академического бакалавриата / под ред. Н. Ш. Кремера. Издание любое, например, Юрайт, 2012 </w:t>
      </w:r>
      <w:r>
        <w:rPr>
          <w:rFonts w:eastAsia="Times New Roman" w:cs="Times New Roman" w:ascii="Times New Roman" w:hAnsi="Times New Roman"/>
          <w:szCs w:val="24"/>
          <w:shd w:fill="FFFFFF" w:val="clear"/>
          <w:lang w:val="ru-RU"/>
        </w:rPr>
        <w:t xml:space="preserve">или </w:t>
      </w:r>
      <w:r>
        <w:rPr>
          <w:rFonts w:eastAsia="Times New Roman" w:cs="Times New Roman" w:ascii="Times New Roman" w:hAnsi="Times New Roman"/>
          <w:szCs w:val="24"/>
          <w:shd w:fill="FFFFFF" w:val="clear"/>
        </w:rPr>
        <w:t xml:space="preserve">2019. 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271" w:before="0" w:after="0"/>
        <w:rPr/>
      </w:pPr>
      <w:r>
        <w:rPr>
          <w:rFonts w:eastAsia="Times New Roman" w:cs="Times New Roman" w:ascii="Times New Roman" w:hAnsi="Times New Roman"/>
          <w:szCs w:val="24"/>
          <w:shd w:fill="FFFFFF" w:val="clear"/>
        </w:rPr>
        <w:t>Режим доступа : www.biblio-online.ru/book/5358B165-A4C7-4ECB-B03E-EBEDBD3B9EB5.</w:t>
      </w:r>
    </w:p>
    <w:p>
      <w:pPr>
        <w:pStyle w:val="Normal"/>
        <w:tabs>
          <w:tab w:val="left" w:pos="284" w:leader="none"/>
        </w:tabs>
        <w:spacing w:lineRule="auto" w:line="271" w:before="0" w:after="0"/>
        <w:ind w:right="840" w:hanging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Cs w:val="24"/>
        </w:rPr>
        <w:t>Дополнительная литература</w:t>
      </w:r>
    </w:p>
    <w:p>
      <w:pPr>
        <w:pStyle w:val="Normal"/>
        <w:numPr>
          <w:ilvl w:val="0"/>
          <w:numId w:val="6"/>
        </w:numPr>
        <w:rPr/>
      </w:pPr>
      <w:r>
        <w:rPr/>
        <w:t>Таха Х.А. Введение в исследование операций. Издание</w:t>
      </w:r>
      <w:r>
        <w:rPr>
          <w:lang w:val="en-US"/>
        </w:rPr>
        <w:t xml:space="preserve"> </w:t>
      </w:r>
      <w:r>
        <w:rPr/>
        <w:t>любое</w:t>
      </w:r>
      <w:r>
        <w:rPr>
          <w:lang w:val="en-US"/>
        </w:rPr>
        <w:t xml:space="preserve">, </w:t>
      </w:r>
      <w:r>
        <w:rPr/>
        <w:t>например</w:t>
      </w:r>
      <w:r>
        <w:rPr>
          <w:lang w:val="en-US"/>
        </w:rPr>
        <w:t xml:space="preserve">, </w:t>
      </w:r>
      <w:r>
        <w:rPr/>
        <w:t>Вильямс</w:t>
      </w:r>
      <w:r>
        <w:rPr>
          <w:lang w:val="en-US"/>
        </w:rPr>
        <w:t>, 2005</w:t>
      </w:r>
      <w:r>
        <w:rPr/>
        <w:t xml:space="preserve">. </w:t>
      </w:r>
      <w:r>
        <w:rPr/>
        <w:t>(19  экз. МИЭМ)</w:t>
      </w:r>
    </w:p>
    <w:p>
      <w:pPr>
        <w:pStyle w:val="Normal"/>
        <w:numPr>
          <w:ilvl w:val="0"/>
          <w:numId w:val="6"/>
        </w:numPr>
        <w:rPr/>
      </w:pPr>
      <w:r>
        <w:rPr/>
        <w:t>Васин, А. А. Исследование операций: учеб. пособие для вузов / А. А. Васин, П. С. Краснощеков, В. В. Морозов. – М.: Академия, 2008. – 464 с.  - ISBN 978-5-7695-4190-2.( Ц30экз.)</w:t>
      </w:r>
    </w:p>
    <w:p>
      <w:pPr>
        <w:pStyle w:val="Normal"/>
        <w:numPr>
          <w:ilvl w:val="0"/>
          <w:numId w:val="6"/>
        </w:numPr>
        <w:rPr/>
      </w:pPr>
      <w:r>
        <w:rPr/>
        <w:t>Вентцель, Е. С. Исследование операций: Задачи, принципы, методология / Е. С. Вентцель. – М.: Высш. шк., 2001. – 207 с. - ISBN 5-06-003993-5.</w:t>
      </w:r>
      <w:r>
        <w:rPr/>
        <w:t>(</w:t>
      </w:r>
      <w:r>
        <w:rPr/>
        <w:t>83 экз. уч.ф. Кирп.</w:t>
      </w:r>
      <w:r>
        <w:rPr/>
        <w:t>)</w:t>
      </w:r>
    </w:p>
    <w:p>
      <w:pPr>
        <w:pStyle w:val="Normal"/>
        <w:numPr>
          <w:ilvl w:val="0"/>
          <w:numId w:val="6"/>
        </w:numPr>
        <w:rPr/>
      </w:pPr>
      <w:r>
        <w:rPr/>
        <w:t>Интрилигатор, М. Математические методы оптимизации и экономическая теория / М. Интрилигатор; Пер. с англ. Г. И. Жуковой, Ф. Я. Кельмана; Под ред. А. А. Конюса. – М.: Айрис-Пресс, 2002. – 565 с. – (Сер. "Высшее образование") . - ISBN 5-8112-0042-0.</w:t>
      </w:r>
      <w:r>
        <w:rPr/>
        <w:t>(</w:t>
      </w:r>
      <w:r>
        <w:rPr/>
        <w:t xml:space="preserve"> 47 экз. уч.ф. Кирп. </w:t>
      </w:r>
      <w:r>
        <w:rPr/>
        <w:t>)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Каштанов, В. А. Исследование операций: (линейное программирование и стохастические модели): учебник для вузов / В. А. Каштанов, О. Б. Зайцева. – М.: КУРС: ИНФРА-М, 2016. – 255 с.  - ISBN 978-5-906818-78-2. </w:t>
      </w:r>
      <w:r>
        <w:rPr/>
        <w:t>(30 экз. МИЭМ)</w:t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/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commentRangeStart w:id="9"/>
      <w:r>
        <w:rPr>
          <w:rFonts w:eastAsia="Times New Roman" w:cs="Times New Roman" w:ascii="Times New Roman" w:hAnsi="Times New Roman"/>
          <w:b/>
          <w:szCs w:val="24"/>
        </w:rPr>
        <w:t>Программное обеспечение</w:t>
      </w:r>
    </w:p>
    <w:p>
      <w:pPr>
        <w:pStyle w:val="Normal"/>
        <w:numPr>
          <w:ilvl w:val="0"/>
          <w:numId w:val="0"/>
        </w:numPr>
        <w:tabs>
          <w:tab w:val="left" w:pos="2115" w:leader="none"/>
        </w:tabs>
        <w:rPr/>
      </w:pPr>
      <w:r>
        <w:rPr>
          <w:rFonts w:eastAsia="Times New Roman" w:cs="Times New Roman" w:ascii="Times New Roman" w:hAnsi="Times New Roman"/>
          <w:b/>
          <w:szCs w:val="24"/>
        </w:rPr>
        <w:t>-</w:t>
      </w:r>
      <w:commentRangeEnd w:id="9"/>
      <w:r>
        <w:commentReference w:id="9"/>
      </w: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Профессиональные базы данных, </w:t>
      </w:r>
      <w:commentRangeStart w:id="10"/>
      <w:r>
        <w:rPr>
          <w:rFonts w:eastAsia="Times New Roman" w:cs="Times New Roman" w:ascii="Times New Roman" w:hAnsi="Times New Roman"/>
          <w:b/>
          <w:szCs w:val="24"/>
        </w:rPr>
        <w:t>информационные справочные системы</w:t>
      </w:r>
      <w:r>
        <w:rPr>
          <w:rFonts w:eastAsia="Times New Roman" w:cs="Times New Roman" w:ascii="Times New Roman" w:hAnsi="Times New Roman"/>
          <w:b/>
          <w:szCs w:val="24"/>
        </w:rPr>
      </w:r>
      <w:commentRangeEnd w:id="10"/>
      <w:r>
        <w:commentReference w:id="10"/>
      </w:r>
      <w:r>
        <w:rPr>
          <w:rFonts w:eastAsia="Times New Roman" w:cs="Times New Roman" w:ascii="Times New Roman" w:hAnsi="Times New Roman"/>
          <w:b/>
          <w:szCs w:val="24"/>
        </w:rPr>
        <w:t xml:space="preserve">, </w:t>
        <w:br/>
        <w:t>интернет-ресурсы (электронные образовательные ресурсы)</w:t>
      </w:r>
    </w:p>
    <w:p>
      <w:pPr>
        <w:pStyle w:val="Normal"/>
        <w:tabs>
          <w:tab w:val="left" w:pos="2115" w:leader="none"/>
        </w:tabs>
        <w:rPr/>
      </w:pPr>
      <w:r>
        <w:rPr>
          <w:rFonts w:eastAsia="Times New Roman" w:cs="Times New Roman" w:ascii="Times New Roman" w:hAnsi="Times New Roman"/>
          <w:szCs w:val="24"/>
        </w:rPr>
        <w:t> </w:t>
      </w:r>
      <w:r>
        <w:rPr>
          <w:rFonts w:eastAsia="Times New Roman" w:cs="Times New Roman" w:ascii="Times New Roman" w:hAnsi="Times New Roman"/>
          <w:szCs w:val="24"/>
        </w:rPr>
        <w:t>-</w:t>
      </w:r>
    </w:p>
    <w:p>
      <w:pPr>
        <w:pStyle w:val="ListParagraph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Материально-техническое обеспечение дисциплины</w:t>
      </w:r>
    </w:p>
    <w:p>
      <w:pPr>
        <w:pStyle w:val="Endnotetext"/>
        <w:widowControl w:val="false"/>
        <w:ind w:firstLine="567"/>
        <w:jc w:val="both"/>
        <w:rPr/>
      </w:pPr>
      <w:r>
        <w:rPr>
          <w:bCs/>
          <w:sz w:val="24"/>
          <w:szCs w:val="24"/>
        </w:rPr>
        <w:t>Учебные аудитории для лекционных и практических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>
      <w:pPr>
        <w:pStyle w:val="Endnotetext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/>
      </w:pPr>
      <w:commentRangeStart w:id="11"/>
      <w:r>
        <w:rPr>
          <w:bCs/>
          <w:sz w:val="24"/>
          <w:szCs w:val="24"/>
        </w:rPr>
        <w:t>мультимедийный проектор с дистанционным управлением.</w:t>
      </w:r>
      <w:commentRangeEnd w:id="11"/>
      <w:r>
        <w:commentReference w:id="11"/>
      </w:r>
      <w:r>
        <w:rPr>
          <w:bCs/>
          <w:sz w:val="24"/>
          <w:szCs w:val="24"/>
        </w:rPr>
      </w:r>
    </w:p>
    <w:p>
      <w:pPr>
        <w:pStyle w:val="Endnotetext"/>
        <w:widowControl w:val="false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Скворцова Анна Анатольевна" w:date="2019-01-16T16:11:00Z" w:initials="САА">
    <w:p>
      <w:r>
        <w:rPr/>
        <w:t>ООП готовят даты заседания АС не ранее 25 июня, начиная с 2015 г. для 4 курса, 2016 г. – для 3 курса, 2017 г.- для 2 курса, 2018 г. – для 1 курса.</w:t>
      </w:r>
    </w:p>
    <w:p>
      <w:r>
        <w:rPr/>
      </w:r>
    </w:p>
    <w:p>
      <w:r>
        <w:rPr/>
      </w:r>
    </w:p>
    <w:p>
      <w:r>
        <w:rPr/>
      </w:r>
    </w:p>
  </w:comment>
  <w:comment w:id="1" w:author="Скворцова Анна Анатольевна" w:date="2019-01-16T16:13:00Z" w:initials="САА">
    <w:p>
      <w:r>
        <w:rPr>
          <w:bCs/>
        </w:rPr>
        <w:t xml:space="preserve">Выбирается: </w:t>
      </w:r>
    </w:p>
    <w:p>
      <w:r>
        <w:rPr>
          <w:bCs/>
        </w:rPr>
        <w:t xml:space="preserve">для blended </w:t>
      </w:r>
      <w:r>
        <w:rPr>
          <w:bCs/>
          <w:lang w:val="en-US"/>
        </w:rPr>
        <w:t>learning</w:t>
      </w:r>
      <w:r>
        <w:rPr>
          <w:bCs/>
        </w:rPr>
        <w:t xml:space="preserve"> – с использованием онлайн курса, </w:t>
      </w:r>
    </w:p>
    <w:p>
      <w:r>
        <w:rPr>
          <w:bCs/>
        </w:rPr>
        <w:t xml:space="preserve">для </w:t>
      </w:r>
      <w:r>
        <w:rPr>
          <w:bCs/>
          <w:lang w:val="en-US"/>
        </w:rPr>
        <w:t>full</w:t>
      </w:r>
      <w:r>
        <w:rPr>
          <w:bCs/>
        </w:rPr>
        <w:t xml:space="preserve"> </w:t>
      </w:r>
      <w:r>
        <w:rPr>
          <w:bCs/>
          <w:lang w:val="en-US"/>
        </w:rPr>
        <w:t>time</w:t>
      </w:r>
      <w:r>
        <w:rPr>
          <w:bCs/>
        </w:rPr>
        <w:t xml:space="preserve"> – без использования онлайн курса.</w:t>
      </w:r>
    </w:p>
    <w:p>
      <w:r>
        <w:rPr/>
      </w:r>
    </w:p>
    <w:p>
      <w:r>
        <w:rPr/>
      </w:r>
    </w:p>
    <w:p>
      <w:r>
        <w:rPr/>
      </w:r>
    </w:p>
  </w:comment>
  <w:comment w:id="2" w:author="Скворцова Анна Анатольевна" w:date="2019-01-16T16:18:00Z" w:initials="САА">
    <w:p>
      <w:r>
        <w:rPr/>
        <w:t xml:space="preserve">В качестве цели(ей)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которой реализуется учебная дисциплина. 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3" w:author="Скворцова Анна Анатольевна" w:date="2019-01-16T16:19:00Z" w:initials="САА">
    <w:p>
      <w:r>
        <w:rPr/>
        <w:t>При определении результатов обучения разработчик ПУД ориентируется на образовательные результаты и/или компетенции, определённые в ООП, в рамках которой реализуется учебная дисциплина.  </w:t>
      </w:r>
    </w:p>
    <w:p>
      <w:r>
        <w:rPr/>
      </w:r>
    </w:p>
    <w:p>
      <w:r>
        <w:rPr/>
      </w:r>
    </w:p>
    <w:p>
      <w:r>
        <w:rPr/>
      </w:r>
    </w:p>
  </w:comment>
  <w:comment w:id="4" w:author="Скворцова Анна Анатольевна" w:date="2019-01-16T16:20:00Z" w:initials="САА">
    <w:p>
      <w:r>
        <w:rPr/>
        <w:t>При наличии указываются пререквизиты</w:t>
      </w:r>
    </w:p>
    <w:p>
      <w:r>
        <w:rPr/>
      </w:r>
    </w:p>
    <w:p>
      <w:r>
        <w:rPr/>
      </w:r>
    </w:p>
    <w:p>
      <w:r>
        <w:rPr/>
      </w:r>
    </w:p>
  </w:comment>
  <w:comment w:id="5" w:author="Скворцова Анна Анатольевна" w:date="2019-01-16T16:21:00Z" w:initials="САА">
    <w:p>
      <w:r>
        <w:rPr/>
        <w:t>Дается краткое описание тем дисциплины</w:t>
      </w:r>
    </w:p>
    <w:p>
      <w:r>
        <w:rPr/>
      </w:r>
    </w:p>
    <w:p>
      <w:r>
        <w:rPr/>
      </w:r>
    </w:p>
    <w:p>
      <w:r>
        <w:rPr/>
      </w:r>
    </w:p>
  </w:comment>
  <w:comment w:id="6" w:author="Скворцова Анна Анатольевна" w:date="2019-01-16T16:22:00Z" w:initials="САА">
    <w:p>
      <w:r>
        <w:rPr/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>
      <w:r>
        <w:rPr/>
        <w:t>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оценки, которая отражается в документе об образовании (квалификации выпускника).</w:t>
      </w:r>
    </w:p>
    <w:p>
      <w:r>
        <w:rPr/>
        <w:t>В разделе не должны встречаться ссылки на РУП (н-р, если в РУП предусмотрен/не предусмотрен экзамен).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7" w:author="Скворцова Анна Анатольевна" w:date="2019-01-16T16:40:00Z" w:initials="САА">
    <w:p>
      <w:r>
        <w:rPr/>
        <w:t>1 вариант: Перечислить в данном разделе примеры оценочных средств текущего и промежуточного контроля</w:t>
      </w:r>
    </w:p>
    <w:p>
      <w:r>
        <w:rPr/>
        <w:t xml:space="preserve">2 вариант: разместить оценочные средства в </w:t>
      </w:r>
      <w:r>
        <w:rPr>
          <w:lang w:val="en-US"/>
        </w:rPr>
        <w:t>LMS</w:t>
      </w:r>
      <w:r>
        <w:rPr/>
        <w:t xml:space="preserve">  и в ПУД указать об этом.</w:t>
      </w:r>
    </w:p>
    <w:p>
      <w:r>
        <w:rPr/>
      </w:r>
    </w:p>
    <w:p>
      <w:r>
        <w:rPr/>
        <w:t>В этом разделе прописываются примеры оценочных средств: тематика эссе, рефератов, контрольных работ, вопросы для экзамена и т.п.</w:t>
      </w:r>
    </w:p>
    <w:p>
      <w:r>
        <w:rPr/>
      </w:r>
    </w:p>
    <w:p>
      <w:r>
        <w:rPr/>
      </w:r>
    </w:p>
    <w:p>
      <w:r>
        <w:rPr/>
      </w:r>
    </w:p>
  </w:comment>
  <w:comment w:id="8" w:author="Скворцова Анна Анатольевна" w:date="2019-01-16T16:41:00Z" w:initials="САА">
    <w:p>
      <w:r>
        <w:rPr/>
        <w:t>Приводимый перечень основной и дополнительной литературы должен содержать минимум наименований (</w:t>
      </w:r>
      <w:r>
        <w:rPr>
          <w:lang w:val="en-US"/>
        </w:rPr>
        <w:t>max</w:t>
      </w:r>
      <w:r>
        <w:rPr/>
        <w:t xml:space="preserve"> 5-10), преимущественно размещенной в электронно-библиотечных системах, на которые у ВШЭ есть подписка (Реестр прилагается).</w:t>
      </w:r>
    </w:p>
    <w:p>
      <w:r>
        <w:rPr/>
        <w:t>В случае отсутствия литературы в ЭБС указываются печатные издания, укомплектованные исходя из расчета требований ФГОС ВО.</w:t>
      </w:r>
    </w:p>
    <w:p>
      <w:r>
        <w:rPr/>
      </w:r>
    </w:p>
    <w:p>
      <w:r>
        <w:rPr/>
      </w:r>
    </w:p>
    <w:p>
      <w:r>
        <w:rPr/>
      </w:r>
    </w:p>
  </w:comment>
  <w:comment w:id="9" w:author="Скворцова Анна Анатольевна" w:date="2019-01-16T16:48:00Z" w:initials="САА">
    <w:p>
      <w:r>
        <w:rPr/>
        <w:t>Выбираются основные, имеющиеся в ВШЭ на основе лицензионных соглашений (реестр прилагается)</w:t>
      </w:r>
    </w:p>
    <w:p>
      <w:r>
        <w:rPr/>
      </w:r>
    </w:p>
    <w:p>
      <w:r>
        <w:rPr/>
      </w:r>
    </w:p>
    <w:p>
      <w:r>
        <w:rPr/>
      </w:r>
    </w:p>
  </w:comment>
  <w:comment w:id="10" w:author="Скворцова Анна Анатольевна" w:date="2019-01-16T16:47:00Z" w:initials="САА">
    <w:p>
      <w:r>
        <w:rPr/>
        <w:t>Необходимость и наличие прописывается в соответствии с требованиями ФГОС ВО.</w:t>
      </w:r>
    </w:p>
    <w:p>
      <w:r>
        <w:rPr/>
        <w:t xml:space="preserve"> Могут быть использованы электронные информационные ресурсы библиотеки (реестр ПО прилагается)</w:t>
      </w:r>
    </w:p>
    <w:p>
      <w:r>
        <w:rPr/>
      </w:r>
    </w:p>
    <w:p>
      <w:r>
        <w:rPr/>
      </w:r>
    </w:p>
    <w:p>
      <w:r>
        <w:rPr/>
      </w:r>
    </w:p>
  </w:comment>
  <w:comment w:id="11" w:author="Скворцова Анна Анатольевна" w:date="2019-01-16T16:55:00Z" w:initials="САА">
    <w:p>
      <w:r>
        <w:rPr/>
        <w:t>Описываются технические возможности аудиторного фонда, используемого в целях преподавания дисциплины</w:t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7d8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8729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29d5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9"/>
    <w:uiPriority w:val="99"/>
    <w:qFormat/>
    <w:rsid w:val="00b629d5"/>
    <w:rPr>
      <w:sz w:val="20"/>
      <w:szCs w:val="20"/>
    </w:rPr>
  </w:style>
  <w:style w:type="character" w:styleId="Style13" w:customStyle="1">
    <w:name w:val="Тема примечания Знак"/>
    <w:basedOn w:val="Style12"/>
    <w:link w:val="ab"/>
    <w:uiPriority w:val="99"/>
    <w:semiHidden/>
    <w:qFormat/>
    <w:rsid w:val="00b629d5"/>
    <w:rPr>
      <w:b/>
      <w:bCs/>
      <w:sz w:val="20"/>
      <w:szCs w:val="20"/>
    </w:rPr>
  </w:style>
  <w:style w:type="character" w:styleId="Style14" w:customStyle="1">
    <w:name w:val="Текст концевой сноски Знак"/>
    <w:basedOn w:val="DefaultParagraphFont"/>
    <w:link w:val="ad"/>
    <w:semiHidden/>
    <w:qFormat/>
    <w:rsid w:val="00db7d1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d350af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cs="Symbo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Times New Roman" w:hAnsi="Times New Roman"/>
      <w:b/>
    </w:rPr>
  </w:style>
  <w:style w:type="character" w:styleId="ListLabel8">
    <w:name w:val="ListLabel 8"/>
    <w:qFormat/>
    <w:rPr>
      <w:rFonts w:cs="Symbol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744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7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12b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unhideWhenUsed/>
    <w:qFormat/>
    <w:rsid w:val="00b629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b629d5"/>
    <w:pPr/>
    <w:rPr>
      <w:b/>
      <w:bCs/>
    </w:rPr>
  </w:style>
  <w:style w:type="paragraph" w:styleId="Endnotetext">
    <w:name w:val="endnote text"/>
    <w:basedOn w:val="Normal"/>
    <w:link w:val="ae"/>
    <w:semiHidden/>
    <w:qFormat/>
    <w:rsid w:val="00db7d1f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6"/>
    <w:pPr/>
    <w:rPr/>
  </w:style>
  <w:style w:type="paragraph" w:styleId="Style23">
    <w:name w:val="Подзаголовок"/>
    <w:basedOn w:val="Style16"/>
    <w:pPr/>
    <w:rPr/>
  </w:style>
  <w:style w:type="paragraph" w:styleId="Style24">
    <w:name w:val="Маркированный."/>
    <w:basedOn w:val="Normal"/>
    <w:qFormat/>
    <w:pPr>
      <w:ind w:left="1066" w:right="0" w:hanging="357"/>
    </w:pPr>
    <w:rPr/>
  </w:style>
  <w:style w:type="paragraph" w:styleId="Style25">
    <w:name w:val="нумерованный содержание"/>
    <w:basedOn w:val="Normal"/>
    <w:qFormat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numbering" w:styleId="WW8Num3">
    <w:name w:val="WW8Num3"/>
  </w:style>
  <w:style w:type="numbering" w:styleId="WW8Num8">
    <w:name w:val="WW8Num8"/>
  </w:style>
  <w:style w:type="numbering" w:styleId="WW8Num7">
    <w:name w:val="WW8Num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8463-824F-489C-9DCF-76F74DB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LibreOffice/4.4.5.2$Windows_x86 LibreOffice_project/a22f674fd25a3b6f45bdebf25400ed2adff0ff99</Application>
  <Paragraphs>278</Paragraphs>
  <Company>НИУ ВШЭ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2019-01-17T08:06:00Z</dcterms:created>
  <dc:creator>Скворцова Анна Анатольевна</dc:creator>
  <dc:language>ru-RU</dc:language>
  <cp:lastPrinted>2019-01-18T06:55:00Z</cp:lastPrinted>
  <dcterms:modified xsi:type="dcterms:W3CDTF">2019-01-30T21:23:54Z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